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555DBF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12</w:t>
      </w:r>
      <w:r w:rsidR="00847E9D">
        <w:rPr>
          <w:rFonts w:ascii="Arial" w:hAnsi="Arial" w:cs="Arial"/>
          <w:b/>
          <w:sz w:val="20"/>
          <w:szCs w:val="20"/>
        </w:rPr>
        <w:t xml:space="preserve">, </w:t>
      </w:r>
      <w:r w:rsidR="007868C7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7</w:t>
      </w:r>
    </w:p>
    <w:p w:rsidR="00555DBF" w:rsidRDefault="00555DBF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Meeting</w:t>
      </w:r>
    </w:p>
    <w:p w:rsidR="00D44448" w:rsidRDefault="00630FC7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C070FC">
        <w:rPr>
          <w:rFonts w:ascii="Arial" w:hAnsi="Arial" w:cs="Arial"/>
          <w:sz w:val="20"/>
          <w:szCs w:val="20"/>
        </w:rPr>
        <w:t xml:space="preserve">Kim Behrens,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>
        <w:rPr>
          <w:rFonts w:ascii="Arial" w:hAnsi="Arial" w:cs="Arial"/>
          <w:sz w:val="20"/>
          <w:szCs w:val="20"/>
        </w:rPr>
        <w:t xml:space="preserve">Vern Butler, </w:t>
      </w:r>
      <w:r w:rsidR="00630FC7">
        <w:rPr>
          <w:rFonts w:ascii="Arial" w:hAnsi="Arial" w:cs="Arial"/>
          <w:sz w:val="20"/>
          <w:szCs w:val="20"/>
        </w:rPr>
        <w:t xml:space="preserve">Erin Cruz,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 w:rsidR="00C070FC">
        <w:rPr>
          <w:rFonts w:ascii="Arial" w:hAnsi="Arial" w:cs="Arial"/>
          <w:sz w:val="20"/>
          <w:szCs w:val="20"/>
        </w:rPr>
        <w:t xml:space="preserve">Kailani Knutson, Jodie Logan, Jay Navarrette, </w:t>
      </w:r>
      <w:r w:rsidR="005C0243">
        <w:rPr>
          <w:rFonts w:ascii="Arial" w:hAnsi="Arial" w:cs="Arial"/>
          <w:sz w:val="20"/>
          <w:szCs w:val="20"/>
        </w:rPr>
        <w:t xml:space="preserve">Tamara Smee,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443C04">
        <w:rPr>
          <w:rFonts w:ascii="Arial" w:hAnsi="Arial" w:cs="Arial"/>
          <w:sz w:val="20"/>
          <w:szCs w:val="20"/>
        </w:rPr>
        <w:t xml:space="preserve">, </w:t>
      </w:r>
      <w:r w:rsidR="00583D28">
        <w:rPr>
          <w:rFonts w:ascii="Arial" w:hAnsi="Arial" w:cs="Arial"/>
          <w:sz w:val="20"/>
          <w:szCs w:val="20"/>
        </w:rPr>
        <w:t>Arlitha Williams-Harmon</w:t>
      </w:r>
    </w:p>
    <w:p w:rsidR="00D44448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C070FC">
        <w:rPr>
          <w:rFonts w:ascii="Arial" w:hAnsi="Arial" w:cs="Arial"/>
          <w:sz w:val="20"/>
          <w:szCs w:val="20"/>
        </w:rPr>
        <w:t>Sam Aunai, Val Garcia, Bill Henry,</w:t>
      </w:r>
      <w:r w:rsidR="00C05607" w:rsidRPr="00C05607">
        <w:rPr>
          <w:rFonts w:ascii="Arial" w:hAnsi="Arial" w:cs="Arial"/>
          <w:sz w:val="20"/>
          <w:szCs w:val="20"/>
        </w:rPr>
        <w:t xml:space="preserve"> </w:t>
      </w:r>
      <w:r w:rsidR="00630FC7">
        <w:rPr>
          <w:rFonts w:ascii="Arial" w:hAnsi="Arial" w:cs="Arial"/>
          <w:sz w:val="20"/>
          <w:szCs w:val="20"/>
        </w:rPr>
        <w:t xml:space="preserve">Jeff Keele, </w:t>
      </w:r>
      <w:r w:rsidR="005C0243">
        <w:rPr>
          <w:rFonts w:ascii="Arial" w:hAnsi="Arial" w:cs="Arial"/>
          <w:sz w:val="20"/>
          <w:szCs w:val="20"/>
        </w:rPr>
        <w:t>Mia Pallares (ASPC Rep)</w:t>
      </w:r>
      <w:r w:rsidR="00630FC7">
        <w:rPr>
          <w:rFonts w:ascii="Arial" w:hAnsi="Arial" w:cs="Arial"/>
          <w:sz w:val="20"/>
          <w:szCs w:val="20"/>
        </w:rPr>
        <w:t xml:space="preserve">, Buzz Piersol </w:t>
      </w:r>
      <w:r w:rsidR="005C0243">
        <w:rPr>
          <w:rFonts w:ascii="Arial" w:hAnsi="Arial" w:cs="Arial"/>
          <w:sz w:val="20"/>
          <w:szCs w:val="20"/>
        </w:rPr>
        <w:t xml:space="preserve"> </w:t>
      </w:r>
    </w:p>
    <w:p w:rsidR="00A31F5B" w:rsidRPr="00ED06E5" w:rsidRDefault="00A31F5B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630FC7">
        <w:rPr>
          <w:rFonts w:ascii="Arial" w:hAnsi="Arial" w:cs="Arial"/>
          <w:sz w:val="20"/>
          <w:szCs w:val="20"/>
        </w:rPr>
        <w:t>9</w:t>
      </w:r>
      <w:r w:rsidR="005B578F">
        <w:rPr>
          <w:rFonts w:ascii="Arial" w:hAnsi="Arial" w:cs="Arial"/>
          <w:sz w:val="20"/>
          <w:szCs w:val="20"/>
        </w:rPr>
        <w:t>:</w:t>
      </w:r>
      <w:r w:rsidR="00847E9D">
        <w:rPr>
          <w:rFonts w:ascii="Arial" w:hAnsi="Arial" w:cs="Arial"/>
          <w:sz w:val="20"/>
          <w:szCs w:val="20"/>
        </w:rPr>
        <w:t>3</w:t>
      </w:r>
      <w:r w:rsidR="00630FC7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Pr="00FD7BA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5C0243">
        <w:rPr>
          <w:rFonts w:ascii="Arial" w:hAnsi="Arial" w:cs="Arial"/>
          <w:sz w:val="20"/>
          <w:szCs w:val="20"/>
        </w:rPr>
        <w:t>Jodie Logan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630FC7">
        <w:rPr>
          <w:rFonts w:ascii="Arial" w:hAnsi="Arial" w:cs="Arial"/>
          <w:sz w:val="20"/>
          <w:szCs w:val="20"/>
        </w:rPr>
        <w:t>Richard Goode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1E78F8">
        <w:rPr>
          <w:rFonts w:ascii="Arial" w:hAnsi="Arial" w:cs="Arial"/>
          <w:sz w:val="20"/>
          <w:szCs w:val="20"/>
        </w:rPr>
        <w:t>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5B578F" w:rsidRPr="00765B8C" w:rsidRDefault="005B578F" w:rsidP="005B578F">
      <w:pPr>
        <w:ind w:left="990"/>
        <w:rPr>
          <w:rFonts w:ascii="Arial" w:hAnsi="Arial" w:cs="Arial"/>
          <w:b/>
          <w:sz w:val="20"/>
          <w:szCs w:val="20"/>
        </w:rPr>
      </w:pP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  <w:r w:rsidR="005C0243">
        <w:rPr>
          <w:rFonts w:ascii="Arial" w:hAnsi="Arial" w:cs="Arial"/>
          <w:b/>
          <w:sz w:val="20"/>
          <w:szCs w:val="20"/>
        </w:rPr>
        <w:t xml:space="preserve"> - defer</w:t>
      </w:r>
    </w:p>
    <w:p w:rsidR="00765B8C" w:rsidRPr="00765B8C" w:rsidRDefault="00765B8C" w:rsidP="00847E9D">
      <w:pPr>
        <w:ind w:left="990"/>
        <w:rPr>
          <w:rFonts w:ascii="Arial" w:hAnsi="Arial" w:cs="Arial"/>
          <w:b/>
          <w:sz w:val="20"/>
          <w:szCs w:val="20"/>
        </w:rPr>
      </w:pPr>
    </w:p>
    <w:p w:rsidR="00F36C9C" w:rsidRDefault="00916DFE" w:rsidP="00FE421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</w:t>
      </w:r>
      <w:r w:rsidR="00630FC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-1</w:t>
      </w:r>
      <w:r w:rsidR="00630FC7">
        <w:rPr>
          <w:rFonts w:ascii="Arial" w:hAnsi="Arial" w:cs="Arial"/>
          <w:b/>
          <w:sz w:val="20"/>
          <w:szCs w:val="20"/>
        </w:rPr>
        <w:t>7 Mid-Year Budget U</w:t>
      </w:r>
      <w:r w:rsidR="003E15A0">
        <w:rPr>
          <w:rFonts w:ascii="Arial" w:hAnsi="Arial" w:cs="Arial"/>
          <w:b/>
          <w:sz w:val="20"/>
          <w:szCs w:val="20"/>
        </w:rPr>
        <w:t>pdate</w:t>
      </w:r>
      <w:r w:rsidR="001A1269">
        <w:rPr>
          <w:rFonts w:ascii="Arial" w:hAnsi="Arial" w:cs="Arial"/>
          <w:b/>
          <w:sz w:val="20"/>
          <w:szCs w:val="20"/>
        </w:rPr>
        <w:t xml:space="preserve"> (GUOO1 only)</w:t>
      </w:r>
    </w:p>
    <w:p w:rsidR="0072247E" w:rsidRDefault="008F52C1" w:rsidP="0072247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reviewed the following budgets which will be email to campus:</w:t>
      </w:r>
    </w:p>
    <w:p w:rsidR="008F52C1" w:rsidRDefault="008F52C1" w:rsidP="0072247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16-17 Adjusted Budget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Beginning Balance:</w:t>
      </w:r>
      <w:r>
        <w:rPr>
          <w:rFonts w:ascii="Arial" w:hAnsi="Arial" w:cs="Arial"/>
          <w:sz w:val="20"/>
          <w:szCs w:val="20"/>
        </w:rPr>
        <w:tab/>
        <w:t>$7,175,733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Ending Balance:</w:t>
      </w:r>
      <w:r>
        <w:rPr>
          <w:rFonts w:ascii="Arial" w:hAnsi="Arial" w:cs="Arial"/>
          <w:sz w:val="20"/>
          <w:szCs w:val="20"/>
        </w:rPr>
        <w:tab/>
        <w:t>$6,348,338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Change in Reserves:</w:t>
      </w:r>
      <w:r>
        <w:rPr>
          <w:rFonts w:ascii="Arial" w:hAnsi="Arial" w:cs="Arial"/>
          <w:sz w:val="20"/>
          <w:szCs w:val="20"/>
        </w:rPr>
        <w:tab/>
        <w:t>$827,435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17-18 Projected Budget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Beginning Balance:</w:t>
      </w:r>
      <w:r>
        <w:rPr>
          <w:rFonts w:ascii="Arial" w:hAnsi="Arial" w:cs="Arial"/>
          <w:sz w:val="20"/>
          <w:szCs w:val="20"/>
        </w:rPr>
        <w:tab/>
        <w:t>$6,348,338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Ending Balance:</w:t>
      </w:r>
      <w:r>
        <w:rPr>
          <w:rFonts w:ascii="Arial" w:hAnsi="Arial" w:cs="Arial"/>
          <w:sz w:val="20"/>
          <w:szCs w:val="20"/>
        </w:rPr>
        <w:tab/>
        <w:t>$5,518,244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Change in Reserves:</w:t>
      </w:r>
      <w:r>
        <w:rPr>
          <w:rFonts w:ascii="Arial" w:hAnsi="Arial" w:cs="Arial"/>
          <w:sz w:val="20"/>
          <w:szCs w:val="20"/>
        </w:rPr>
        <w:tab/>
        <w:t>$830,094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18-19 Projected Budget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Beginning Balance:</w:t>
      </w:r>
      <w:r>
        <w:rPr>
          <w:rFonts w:ascii="Arial" w:hAnsi="Arial" w:cs="Arial"/>
          <w:sz w:val="20"/>
          <w:szCs w:val="20"/>
        </w:rPr>
        <w:tab/>
        <w:t>$5,518,244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Ending Balance:</w:t>
      </w:r>
      <w:r>
        <w:rPr>
          <w:rFonts w:ascii="Arial" w:hAnsi="Arial" w:cs="Arial"/>
          <w:sz w:val="20"/>
          <w:szCs w:val="20"/>
        </w:rPr>
        <w:tab/>
        <w:t>$4,835,866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Change in Reserves:</w:t>
      </w:r>
      <w:r>
        <w:rPr>
          <w:rFonts w:ascii="Arial" w:hAnsi="Arial" w:cs="Arial"/>
          <w:sz w:val="20"/>
          <w:szCs w:val="20"/>
        </w:rPr>
        <w:tab/>
        <w:t>$682,378</w:t>
      </w:r>
    </w:p>
    <w:p w:rsidR="008F52C1" w:rsidRDefault="008F52C1" w:rsidP="008F52C1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8F52C1" w:rsidRDefault="00A55696" w:rsidP="008F52C1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discussed</w:t>
      </w:r>
      <w:r w:rsidR="008F52C1" w:rsidRPr="008F52C1">
        <w:rPr>
          <w:rFonts w:ascii="Arial" w:hAnsi="Arial" w:cs="Arial"/>
          <w:sz w:val="20"/>
          <w:szCs w:val="20"/>
        </w:rPr>
        <w:t>:</w:t>
      </w:r>
    </w:p>
    <w:p w:rsidR="008F52C1" w:rsidRDefault="008F52C1" w:rsidP="008F52C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Balance is larger in FY 16-17 because we </w:t>
      </w:r>
      <w:r w:rsidR="00A5569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sed one-time scheduled maintenance funds.</w:t>
      </w:r>
    </w:p>
    <w:p w:rsidR="008F52C1" w:rsidRDefault="008F52C1" w:rsidP="008F52C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Salaries higher than anticipated</w:t>
      </w:r>
    </w:p>
    <w:p w:rsidR="00A55696" w:rsidRDefault="00A55696" w:rsidP="008F52C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charge back numbers remain the same ($3,622,888) because we don’t have current numbers.</w:t>
      </w:r>
    </w:p>
    <w:p w:rsidR="006F4404" w:rsidRDefault="00A55696" w:rsidP="00A5569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 and STERS projected rate increases</w:t>
      </w:r>
    </w:p>
    <w:p w:rsidR="006F4404" w:rsidRDefault="006F4404" w:rsidP="00A5569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1.48% COLA </w:t>
      </w:r>
    </w:p>
    <w:p w:rsidR="006F4404" w:rsidRDefault="006F4404" w:rsidP="00A5569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1.34% growth in access (we are projecting 2%</w:t>
      </w:r>
      <w:r w:rsidR="00BE7063">
        <w:rPr>
          <w:rFonts w:ascii="Arial" w:hAnsi="Arial" w:cs="Arial"/>
          <w:sz w:val="20"/>
          <w:szCs w:val="20"/>
        </w:rPr>
        <w:t>)</w:t>
      </w:r>
    </w:p>
    <w:p w:rsidR="006F4404" w:rsidRDefault="006F4404" w:rsidP="00A5569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$4.3 million for facilities and instructional equipment (one-time funds)</w:t>
      </w:r>
    </w:p>
    <w:p w:rsidR="008F52C1" w:rsidRPr="00A55696" w:rsidRDefault="00BE7063" w:rsidP="00A5569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6F4404">
        <w:rPr>
          <w:rFonts w:ascii="Arial" w:hAnsi="Arial" w:cs="Arial"/>
          <w:sz w:val="20"/>
          <w:szCs w:val="20"/>
        </w:rPr>
        <w:t>5.2 million energy projects through Prop 39 (one-time funds)</w:t>
      </w:r>
      <w:r w:rsidR="008F52C1" w:rsidRPr="00A55696">
        <w:rPr>
          <w:rFonts w:ascii="Arial" w:hAnsi="Arial" w:cs="Arial"/>
          <w:sz w:val="20"/>
          <w:szCs w:val="20"/>
        </w:rPr>
        <w:tab/>
      </w:r>
    </w:p>
    <w:p w:rsidR="00630FC7" w:rsidRDefault="00630FC7" w:rsidP="00630FC7">
      <w:pPr>
        <w:rPr>
          <w:rFonts w:ascii="Arial" w:hAnsi="Arial" w:cs="Arial"/>
          <w:b/>
          <w:sz w:val="20"/>
          <w:szCs w:val="20"/>
        </w:rPr>
      </w:pPr>
    </w:p>
    <w:p w:rsidR="007D4298" w:rsidRDefault="00630FC7" w:rsidP="00783EB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D4298">
        <w:rPr>
          <w:rFonts w:ascii="Arial" w:hAnsi="Arial" w:cs="Arial"/>
          <w:b/>
          <w:sz w:val="20"/>
          <w:szCs w:val="20"/>
        </w:rPr>
        <w:t>FY 17-18 Budget Rubric Training</w:t>
      </w:r>
      <w:r w:rsidR="007D4298" w:rsidRPr="007D4298">
        <w:rPr>
          <w:rFonts w:ascii="Arial" w:hAnsi="Arial" w:cs="Arial"/>
          <w:b/>
          <w:sz w:val="20"/>
          <w:szCs w:val="20"/>
        </w:rPr>
        <w:t xml:space="preserve"> - </w:t>
      </w:r>
      <w:r w:rsidR="00C56C44" w:rsidRPr="007D4298">
        <w:rPr>
          <w:rFonts w:ascii="Arial" w:hAnsi="Arial" w:cs="Arial"/>
          <w:b/>
          <w:sz w:val="20"/>
          <w:szCs w:val="20"/>
        </w:rPr>
        <w:t>Pa</w:t>
      </w:r>
      <w:r w:rsidR="007D4298" w:rsidRPr="007D4298">
        <w:rPr>
          <w:rFonts w:ascii="Arial" w:hAnsi="Arial" w:cs="Arial"/>
          <w:b/>
          <w:sz w:val="20"/>
          <w:szCs w:val="20"/>
        </w:rPr>
        <w:t>r</w:t>
      </w:r>
      <w:r w:rsidR="00C56C44" w:rsidRPr="007D4298">
        <w:rPr>
          <w:rFonts w:ascii="Arial" w:hAnsi="Arial" w:cs="Arial"/>
          <w:b/>
          <w:sz w:val="20"/>
          <w:szCs w:val="20"/>
        </w:rPr>
        <w:t xml:space="preserve">ticipatory training  </w:t>
      </w:r>
    </w:p>
    <w:p w:rsidR="007D4298" w:rsidRDefault="00C56C44" w:rsidP="007D4298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7D4298">
        <w:rPr>
          <w:rFonts w:ascii="Arial" w:hAnsi="Arial" w:cs="Arial"/>
          <w:sz w:val="20"/>
          <w:szCs w:val="20"/>
        </w:rPr>
        <w:t xml:space="preserve">The rubric was last updated in 2012.  There were recommended changes </w:t>
      </w:r>
      <w:r w:rsidR="007D4298">
        <w:rPr>
          <w:rFonts w:ascii="Arial" w:hAnsi="Arial" w:cs="Arial"/>
          <w:sz w:val="20"/>
          <w:szCs w:val="20"/>
        </w:rPr>
        <w:t xml:space="preserve">to be added on </w:t>
      </w:r>
      <w:r w:rsidRPr="007D4298">
        <w:rPr>
          <w:rFonts w:ascii="Arial" w:hAnsi="Arial" w:cs="Arial"/>
          <w:sz w:val="20"/>
          <w:szCs w:val="20"/>
        </w:rPr>
        <w:t xml:space="preserve">the </w:t>
      </w:r>
      <w:r w:rsidR="007D4298">
        <w:rPr>
          <w:rFonts w:ascii="Arial" w:hAnsi="Arial" w:cs="Arial"/>
          <w:sz w:val="20"/>
          <w:szCs w:val="20"/>
        </w:rPr>
        <w:t xml:space="preserve">FY </w:t>
      </w:r>
      <w:r w:rsidRPr="007D4298">
        <w:rPr>
          <w:rFonts w:ascii="Arial" w:hAnsi="Arial" w:cs="Arial"/>
          <w:sz w:val="20"/>
          <w:szCs w:val="20"/>
        </w:rPr>
        <w:t xml:space="preserve">18-19 </w:t>
      </w:r>
      <w:r w:rsidR="007D4298">
        <w:rPr>
          <w:rFonts w:ascii="Arial" w:hAnsi="Arial" w:cs="Arial"/>
          <w:sz w:val="20"/>
          <w:szCs w:val="20"/>
        </w:rPr>
        <w:t xml:space="preserve">rubric </w:t>
      </w:r>
      <w:r w:rsidRPr="007D4298">
        <w:rPr>
          <w:rFonts w:ascii="Arial" w:hAnsi="Arial" w:cs="Arial"/>
          <w:sz w:val="20"/>
          <w:szCs w:val="20"/>
        </w:rPr>
        <w:t xml:space="preserve">at last budget meeting.  We try to make sure </w:t>
      </w:r>
      <w:r w:rsidR="00A95A4D">
        <w:rPr>
          <w:rFonts w:ascii="Arial" w:hAnsi="Arial" w:cs="Arial"/>
          <w:sz w:val="20"/>
          <w:szCs w:val="20"/>
        </w:rPr>
        <w:t xml:space="preserve">the </w:t>
      </w:r>
      <w:r w:rsidRPr="007D4298">
        <w:rPr>
          <w:rFonts w:ascii="Arial" w:hAnsi="Arial" w:cs="Arial"/>
          <w:sz w:val="20"/>
          <w:szCs w:val="20"/>
        </w:rPr>
        <w:t>rubric is in line with accred</w:t>
      </w:r>
      <w:r w:rsidR="007D4298" w:rsidRPr="007D4298">
        <w:rPr>
          <w:rFonts w:ascii="Arial" w:hAnsi="Arial" w:cs="Arial"/>
          <w:sz w:val="20"/>
          <w:szCs w:val="20"/>
        </w:rPr>
        <w:t>it</w:t>
      </w:r>
      <w:r w:rsidR="0098486D">
        <w:rPr>
          <w:rFonts w:ascii="Arial" w:hAnsi="Arial" w:cs="Arial"/>
          <w:sz w:val="20"/>
          <w:szCs w:val="20"/>
        </w:rPr>
        <w:t>ation a</w:t>
      </w:r>
      <w:r w:rsidRPr="007D4298">
        <w:rPr>
          <w:rFonts w:ascii="Arial" w:hAnsi="Arial" w:cs="Arial"/>
          <w:sz w:val="20"/>
          <w:szCs w:val="20"/>
        </w:rPr>
        <w:t xml:space="preserve">nd how </w:t>
      </w:r>
      <w:r w:rsidR="00A95A4D">
        <w:rPr>
          <w:rFonts w:ascii="Arial" w:hAnsi="Arial" w:cs="Arial"/>
          <w:sz w:val="20"/>
          <w:szCs w:val="20"/>
        </w:rPr>
        <w:t>they are linked to our planning goals</w:t>
      </w:r>
      <w:r w:rsidR="006B1AD4">
        <w:rPr>
          <w:rFonts w:ascii="Arial" w:hAnsi="Arial" w:cs="Arial"/>
          <w:sz w:val="20"/>
          <w:szCs w:val="20"/>
        </w:rPr>
        <w:t xml:space="preserve"> and outcomes</w:t>
      </w:r>
      <w:r w:rsidR="00A95A4D">
        <w:rPr>
          <w:rFonts w:ascii="Arial" w:hAnsi="Arial" w:cs="Arial"/>
          <w:sz w:val="20"/>
          <w:szCs w:val="20"/>
        </w:rPr>
        <w:t>.</w:t>
      </w:r>
      <w:r w:rsidRPr="007D4298">
        <w:rPr>
          <w:rFonts w:ascii="Arial" w:hAnsi="Arial" w:cs="Arial"/>
          <w:sz w:val="20"/>
          <w:szCs w:val="20"/>
        </w:rPr>
        <w:t xml:space="preserve">  </w:t>
      </w:r>
    </w:p>
    <w:p w:rsidR="007D4298" w:rsidRDefault="007D4298" w:rsidP="007D4298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3E3592" w:rsidRDefault="00C716CD" w:rsidP="00A95A4D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view budget requests, l</w:t>
      </w:r>
      <w:r w:rsidR="00C56C44" w:rsidRPr="007D4298">
        <w:rPr>
          <w:rFonts w:ascii="Arial" w:hAnsi="Arial" w:cs="Arial"/>
          <w:sz w:val="20"/>
          <w:szCs w:val="20"/>
        </w:rPr>
        <w:t>og into Inside PC and c</w:t>
      </w:r>
      <w:r w:rsidR="0098486D">
        <w:rPr>
          <w:rFonts w:ascii="Arial" w:hAnsi="Arial" w:cs="Arial"/>
          <w:sz w:val="20"/>
          <w:szCs w:val="20"/>
        </w:rPr>
        <w:t>lick on E</w:t>
      </w:r>
      <w:r w:rsidR="007D4298">
        <w:rPr>
          <w:rFonts w:ascii="Arial" w:hAnsi="Arial" w:cs="Arial"/>
          <w:sz w:val="20"/>
          <w:szCs w:val="20"/>
        </w:rPr>
        <w:t>mployee tab</w:t>
      </w:r>
      <w:r>
        <w:rPr>
          <w:rFonts w:ascii="Arial" w:hAnsi="Arial" w:cs="Arial"/>
          <w:sz w:val="20"/>
          <w:szCs w:val="20"/>
        </w:rPr>
        <w:t>, G</w:t>
      </w:r>
      <w:r w:rsidR="007D4298">
        <w:rPr>
          <w:rFonts w:ascii="Arial" w:hAnsi="Arial" w:cs="Arial"/>
          <w:sz w:val="20"/>
          <w:szCs w:val="20"/>
        </w:rPr>
        <w:t>roups</w:t>
      </w:r>
      <w:r>
        <w:rPr>
          <w:rFonts w:ascii="Arial" w:hAnsi="Arial" w:cs="Arial"/>
          <w:sz w:val="20"/>
          <w:szCs w:val="20"/>
        </w:rPr>
        <w:t>, then PC Budget Committee.</w:t>
      </w:r>
      <w:r w:rsidR="00C56C44" w:rsidRPr="007D42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Some program reviews </w:t>
      </w:r>
      <w:r w:rsidR="0098486D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listed here that are not yet posted under Institutional Research.</w:t>
      </w:r>
      <w:r w:rsidR="007C1FF9">
        <w:rPr>
          <w:rFonts w:ascii="Arial" w:hAnsi="Arial" w:cs="Arial"/>
          <w:sz w:val="20"/>
          <w:szCs w:val="20"/>
        </w:rPr>
        <w:t xml:space="preserve"> </w:t>
      </w:r>
    </w:p>
    <w:p w:rsidR="003E3592" w:rsidRDefault="003E3592" w:rsidP="00A95A4D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56C44" w:rsidRDefault="00C56C44" w:rsidP="007D4298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6B1AD4" w:rsidRDefault="006B1AD4" w:rsidP="006B1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Porterville College </w:t>
      </w:r>
    </w:p>
    <w:p w:rsidR="006B1AD4" w:rsidRDefault="006B1AD4" w:rsidP="006B1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Committee Minutes</w:t>
      </w:r>
    </w:p>
    <w:p w:rsidR="006B1AD4" w:rsidRDefault="006B1AD4" w:rsidP="006B1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Meeting</w:t>
      </w:r>
    </w:p>
    <w:p w:rsidR="006B1AD4" w:rsidRDefault="006B1AD4" w:rsidP="006B1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12, 2017</w:t>
      </w:r>
    </w:p>
    <w:p w:rsidR="006B1AD4" w:rsidRDefault="006B1AD4" w:rsidP="006B1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Two</w:t>
      </w:r>
    </w:p>
    <w:p w:rsidR="006B1AD4" w:rsidRDefault="006B1AD4" w:rsidP="006B1AD4">
      <w:pPr>
        <w:rPr>
          <w:rFonts w:ascii="Arial" w:hAnsi="Arial" w:cs="Arial"/>
          <w:sz w:val="20"/>
          <w:szCs w:val="20"/>
        </w:rPr>
      </w:pPr>
    </w:p>
    <w:p w:rsidR="00B84194" w:rsidRDefault="00B84194" w:rsidP="006B1AD4">
      <w:pPr>
        <w:rPr>
          <w:rFonts w:ascii="Arial" w:hAnsi="Arial" w:cs="Arial"/>
          <w:sz w:val="20"/>
          <w:szCs w:val="20"/>
        </w:rPr>
      </w:pPr>
    </w:p>
    <w:p w:rsidR="00B84194" w:rsidRDefault="00B84194" w:rsidP="006B1AD4">
      <w:pPr>
        <w:rPr>
          <w:rFonts w:ascii="Arial" w:hAnsi="Arial" w:cs="Arial"/>
          <w:sz w:val="20"/>
          <w:szCs w:val="20"/>
        </w:rPr>
      </w:pPr>
    </w:p>
    <w:p w:rsidR="00B84194" w:rsidRDefault="00B84194" w:rsidP="00B84194">
      <w:pPr>
        <w:ind w:left="270" w:firstLine="720"/>
        <w:rPr>
          <w:rFonts w:ascii="Arial" w:hAnsi="Arial" w:cs="Arial"/>
          <w:b/>
          <w:sz w:val="20"/>
          <w:szCs w:val="20"/>
        </w:rPr>
      </w:pPr>
      <w:r w:rsidRPr="007D4298">
        <w:rPr>
          <w:rFonts w:ascii="Arial" w:hAnsi="Arial" w:cs="Arial"/>
          <w:b/>
          <w:sz w:val="20"/>
          <w:szCs w:val="20"/>
        </w:rPr>
        <w:t xml:space="preserve">FY 17-18 Budget Rubric Training - Participatory training </w:t>
      </w:r>
      <w:r>
        <w:rPr>
          <w:rFonts w:ascii="Arial" w:hAnsi="Arial" w:cs="Arial"/>
          <w:b/>
          <w:sz w:val="20"/>
          <w:szCs w:val="20"/>
        </w:rPr>
        <w:t>(continued)</w:t>
      </w:r>
    </w:p>
    <w:p w:rsidR="00B84194" w:rsidRDefault="00B84194" w:rsidP="00B84194">
      <w:pPr>
        <w:ind w:left="270" w:firstLine="720"/>
        <w:rPr>
          <w:rFonts w:ascii="Arial" w:hAnsi="Arial" w:cs="Arial"/>
          <w:sz w:val="20"/>
          <w:szCs w:val="20"/>
        </w:rPr>
      </w:pPr>
    </w:p>
    <w:p w:rsidR="00B84194" w:rsidRPr="00C56C44" w:rsidRDefault="00B84194" w:rsidP="00B84194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7D4298">
        <w:rPr>
          <w:rFonts w:ascii="Arial" w:hAnsi="Arial" w:cs="Arial"/>
          <w:sz w:val="20"/>
          <w:szCs w:val="20"/>
        </w:rPr>
        <w:t xml:space="preserve">If rating is not on budget request, rating </w:t>
      </w:r>
      <w:r>
        <w:rPr>
          <w:rFonts w:ascii="Arial" w:hAnsi="Arial" w:cs="Arial"/>
          <w:sz w:val="20"/>
          <w:szCs w:val="20"/>
        </w:rPr>
        <w:t xml:space="preserve">on rubric </w:t>
      </w:r>
      <w:r w:rsidRPr="007D4298">
        <w:rPr>
          <w:rFonts w:ascii="Arial" w:hAnsi="Arial" w:cs="Arial"/>
          <w:sz w:val="20"/>
          <w:szCs w:val="20"/>
        </w:rPr>
        <w:t xml:space="preserve">would be zero (0).  </w:t>
      </w:r>
      <w:r>
        <w:rPr>
          <w:rFonts w:ascii="Arial" w:hAnsi="Arial" w:cs="Arial"/>
          <w:sz w:val="20"/>
          <w:szCs w:val="20"/>
        </w:rPr>
        <w:t>If not applicable, it should be NA and not counted in equation.  All rubrics should be done by next budget meeting 2/3/17.</w:t>
      </w:r>
    </w:p>
    <w:p w:rsidR="00B84194" w:rsidRDefault="00B84194" w:rsidP="006B1AD4">
      <w:pPr>
        <w:rPr>
          <w:rFonts w:ascii="Arial" w:hAnsi="Arial" w:cs="Arial"/>
          <w:sz w:val="20"/>
          <w:szCs w:val="20"/>
        </w:rPr>
      </w:pPr>
    </w:p>
    <w:p w:rsidR="00C56C44" w:rsidRDefault="00A95A4D" w:rsidP="00C56C44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Another budget training will be held during </w:t>
      </w:r>
      <w:r w:rsidR="002C0D17">
        <w:rPr>
          <w:rFonts w:ascii="Arial" w:hAnsi="Arial" w:cs="Arial"/>
          <w:sz w:val="20"/>
          <w:szCs w:val="20"/>
        </w:rPr>
        <w:t>fall</w:t>
      </w:r>
      <w:r w:rsidR="00C56C44">
        <w:rPr>
          <w:rFonts w:ascii="Arial" w:hAnsi="Arial" w:cs="Arial"/>
          <w:sz w:val="20"/>
          <w:szCs w:val="20"/>
        </w:rPr>
        <w:t xml:space="preserve"> flex day for managers or anyone interested in budget process</w:t>
      </w:r>
      <w:r>
        <w:rPr>
          <w:rFonts w:ascii="Arial" w:hAnsi="Arial" w:cs="Arial"/>
          <w:sz w:val="20"/>
          <w:szCs w:val="20"/>
        </w:rPr>
        <w:t>,</w:t>
      </w:r>
    </w:p>
    <w:p w:rsidR="00C56C44" w:rsidRDefault="00C56C44" w:rsidP="00C56C44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F0792F" w:rsidRPr="00F0792F" w:rsidRDefault="00F0792F" w:rsidP="00F0792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A9172B" w:rsidRPr="00CE4B4F" w:rsidRDefault="00A9172B" w:rsidP="00CE4B4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E4B4F">
        <w:rPr>
          <w:rFonts w:ascii="Arial" w:hAnsi="Arial" w:cs="Arial"/>
          <w:sz w:val="20"/>
          <w:szCs w:val="20"/>
        </w:rPr>
        <w:t>Refine Budget Calendar</w:t>
      </w:r>
      <w:r w:rsidR="00847E9D" w:rsidRPr="00CE4B4F">
        <w:rPr>
          <w:rFonts w:ascii="Arial" w:hAnsi="Arial" w:cs="Arial"/>
          <w:sz w:val="20"/>
          <w:szCs w:val="20"/>
        </w:rPr>
        <w:t xml:space="preserve"> </w:t>
      </w:r>
      <w:r w:rsidR="00776B18" w:rsidRPr="00CE4B4F">
        <w:rPr>
          <w:rFonts w:ascii="Arial" w:hAnsi="Arial" w:cs="Arial"/>
          <w:sz w:val="20"/>
          <w:szCs w:val="20"/>
        </w:rPr>
        <w:t>(in Spring)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</w:t>
      </w:r>
      <w:r w:rsidR="00F0792F">
        <w:rPr>
          <w:rFonts w:ascii="Arial" w:hAnsi="Arial" w:cs="Arial"/>
          <w:strike/>
          <w:sz w:val="20"/>
          <w:szCs w:val="20"/>
        </w:rPr>
        <w:t>0</w:t>
      </w:r>
      <w:r w:rsidR="00371597">
        <w:rPr>
          <w:rFonts w:ascii="Arial" w:hAnsi="Arial" w:cs="Arial"/>
          <w:strike/>
          <w:sz w:val="20"/>
          <w:szCs w:val="20"/>
        </w:rPr>
        <w:t>16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 </w:t>
      </w:r>
      <w:r w:rsidR="00630FC7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</w:t>
      </w:r>
      <w:r w:rsidR="00630FC7">
        <w:rPr>
          <w:rFonts w:ascii="Arial" w:hAnsi="Arial" w:cs="Arial"/>
          <w:b/>
          <w:sz w:val="20"/>
          <w:szCs w:val="20"/>
        </w:rPr>
        <w:t>47</w:t>
      </w:r>
      <w:r>
        <w:rPr>
          <w:rFonts w:ascii="Arial" w:hAnsi="Arial" w:cs="Arial"/>
          <w:b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11550D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11550D">
        <w:rPr>
          <w:rFonts w:ascii="Arial" w:hAnsi="Arial" w:cs="Arial"/>
          <w:b/>
          <w:sz w:val="20"/>
          <w:szCs w:val="20"/>
        </w:rPr>
        <w:t>February 3, 2017</w:t>
      </w: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7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4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D24D5"/>
    <w:rsid w:val="000D2EDF"/>
    <w:rsid w:val="00102B83"/>
    <w:rsid w:val="0011096B"/>
    <w:rsid w:val="0011550D"/>
    <w:rsid w:val="0015537E"/>
    <w:rsid w:val="00157068"/>
    <w:rsid w:val="00171F28"/>
    <w:rsid w:val="001A1269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6258A"/>
    <w:rsid w:val="002632A5"/>
    <w:rsid w:val="0027184A"/>
    <w:rsid w:val="002A5380"/>
    <w:rsid w:val="002A580D"/>
    <w:rsid w:val="002B2F1E"/>
    <w:rsid w:val="002C0D17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C14C8"/>
    <w:rsid w:val="003C43DC"/>
    <w:rsid w:val="003D291A"/>
    <w:rsid w:val="003E15A0"/>
    <w:rsid w:val="003E3592"/>
    <w:rsid w:val="003E588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5046E"/>
    <w:rsid w:val="00555DBF"/>
    <w:rsid w:val="00560105"/>
    <w:rsid w:val="005724C0"/>
    <w:rsid w:val="00583D28"/>
    <w:rsid w:val="005B578F"/>
    <w:rsid w:val="005C0243"/>
    <w:rsid w:val="005D4D72"/>
    <w:rsid w:val="005E1873"/>
    <w:rsid w:val="005F134F"/>
    <w:rsid w:val="00606C73"/>
    <w:rsid w:val="00607D81"/>
    <w:rsid w:val="0061045E"/>
    <w:rsid w:val="006137D6"/>
    <w:rsid w:val="0062516C"/>
    <w:rsid w:val="006307AB"/>
    <w:rsid w:val="00630FC7"/>
    <w:rsid w:val="0063291D"/>
    <w:rsid w:val="006367A8"/>
    <w:rsid w:val="006415ED"/>
    <w:rsid w:val="00652CB4"/>
    <w:rsid w:val="00666C38"/>
    <w:rsid w:val="00670BFF"/>
    <w:rsid w:val="00672AED"/>
    <w:rsid w:val="00691BF5"/>
    <w:rsid w:val="006A34CE"/>
    <w:rsid w:val="006B155C"/>
    <w:rsid w:val="006B1AD4"/>
    <w:rsid w:val="006C6A35"/>
    <w:rsid w:val="006D5A49"/>
    <w:rsid w:val="006F4404"/>
    <w:rsid w:val="00714C71"/>
    <w:rsid w:val="007163A4"/>
    <w:rsid w:val="0072247E"/>
    <w:rsid w:val="00727A51"/>
    <w:rsid w:val="007349A3"/>
    <w:rsid w:val="00752230"/>
    <w:rsid w:val="00765B8C"/>
    <w:rsid w:val="00770084"/>
    <w:rsid w:val="00776B18"/>
    <w:rsid w:val="00783FF0"/>
    <w:rsid w:val="007868C7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F301F"/>
    <w:rsid w:val="008003F4"/>
    <w:rsid w:val="00812E60"/>
    <w:rsid w:val="00814E97"/>
    <w:rsid w:val="00821E2B"/>
    <w:rsid w:val="008228E1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8E5F0E"/>
    <w:rsid w:val="008F52C1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486D"/>
    <w:rsid w:val="009859DB"/>
    <w:rsid w:val="00996FA5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F5B"/>
    <w:rsid w:val="00A55696"/>
    <w:rsid w:val="00A55CC6"/>
    <w:rsid w:val="00A5620B"/>
    <w:rsid w:val="00A70CB4"/>
    <w:rsid w:val="00A87D7D"/>
    <w:rsid w:val="00A9172B"/>
    <w:rsid w:val="00A95A4D"/>
    <w:rsid w:val="00AD7C4A"/>
    <w:rsid w:val="00AE1E35"/>
    <w:rsid w:val="00B00C45"/>
    <w:rsid w:val="00B049F8"/>
    <w:rsid w:val="00B06188"/>
    <w:rsid w:val="00B3214C"/>
    <w:rsid w:val="00B516D5"/>
    <w:rsid w:val="00B56CD1"/>
    <w:rsid w:val="00B62B16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4B4F"/>
    <w:rsid w:val="00CE7A97"/>
    <w:rsid w:val="00D15217"/>
    <w:rsid w:val="00D1787C"/>
    <w:rsid w:val="00D21961"/>
    <w:rsid w:val="00D24F9F"/>
    <w:rsid w:val="00D37167"/>
    <w:rsid w:val="00D44448"/>
    <w:rsid w:val="00D570FD"/>
    <w:rsid w:val="00D75EDC"/>
    <w:rsid w:val="00D850FE"/>
    <w:rsid w:val="00D855AB"/>
    <w:rsid w:val="00D90380"/>
    <w:rsid w:val="00DA3BA4"/>
    <w:rsid w:val="00DA468A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F579D"/>
    <w:rsid w:val="00EF64C6"/>
    <w:rsid w:val="00F06F62"/>
    <w:rsid w:val="00F0792F"/>
    <w:rsid w:val="00F106B2"/>
    <w:rsid w:val="00F23E7E"/>
    <w:rsid w:val="00F273C0"/>
    <w:rsid w:val="00F341AB"/>
    <w:rsid w:val="00F36C9C"/>
    <w:rsid w:val="00F51D66"/>
    <w:rsid w:val="00F70418"/>
    <w:rsid w:val="00F92952"/>
    <w:rsid w:val="00FA36CB"/>
    <w:rsid w:val="00FA3C4E"/>
    <w:rsid w:val="00FB311E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2B2F-FEA0-41C6-BF48-780849C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87</cp:revision>
  <cp:lastPrinted>2017-01-25T18:54:00Z</cp:lastPrinted>
  <dcterms:created xsi:type="dcterms:W3CDTF">2016-02-19T14:33:00Z</dcterms:created>
  <dcterms:modified xsi:type="dcterms:W3CDTF">2017-01-25T18:54:00Z</dcterms:modified>
</cp:coreProperties>
</file>