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71186" w14:textId="77777777" w:rsidR="008653DB" w:rsidRDefault="003C1237">
      <w:pPr>
        <w:pBdr>
          <w:top w:val="nil"/>
          <w:left w:val="nil"/>
          <w:bottom w:val="nil"/>
          <w:right w:val="nil"/>
          <w:between w:val="nil"/>
        </w:pBdr>
        <w:spacing w:before="184"/>
        <w:ind w:left="100" w:right="26"/>
        <w:rPr>
          <w:color w:val="000000"/>
          <w:sz w:val="20"/>
          <w:szCs w:val="20"/>
        </w:rPr>
      </w:pPr>
      <w:bookmarkStart w:id="0" w:name="_GoBack"/>
      <w:bookmarkEnd w:id="0"/>
      <w:r>
        <w:rPr>
          <w:color w:val="000000"/>
          <w:sz w:val="20"/>
          <w:szCs w:val="20"/>
        </w:rPr>
        <w:t>The general charge of the Social Justice Committee is to examine past and present processes, procedures, and everyday interactions impacting students. Through this examination the committee is responsible for identifying and addressing current and historical injustices with the end goal of developing the institutional culture.</w:t>
      </w:r>
    </w:p>
    <w:p w14:paraId="2B980065" w14:textId="77777777" w:rsidR="008653DB" w:rsidRDefault="008653DB">
      <w:pPr>
        <w:pBdr>
          <w:top w:val="nil"/>
          <w:left w:val="nil"/>
          <w:bottom w:val="nil"/>
          <w:right w:val="nil"/>
          <w:between w:val="nil"/>
        </w:pBdr>
        <w:rPr>
          <w:color w:val="000000"/>
        </w:rPr>
      </w:pPr>
    </w:p>
    <w:p w14:paraId="0153FDCF" w14:textId="77777777" w:rsidR="008653DB" w:rsidRDefault="008653DB">
      <w:pPr>
        <w:pBdr>
          <w:top w:val="nil"/>
          <w:left w:val="nil"/>
          <w:bottom w:val="nil"/>
          <w:right w:val="nil"/>
          <w:between w:val="nil"/>
        </w:pBdr>
        <w:spacing w:before="11"/>
        <w:rPr>
          <w:color w:val="000000"/>
          <w:sz w:val="17"/>
          <w:szCs w:val="17"/>
        </w:rPr>
      </w:pPr>
    </w:p>
    <w:p w14:paraId="0E3C9CE2" w14:textId="77777777" w:rsidR="008653DB" w:rsidRDefault="003C1237">
      <w:pPr>
        <w:pStyle w:val="Heading1"/>
        <w:ind w:firstLine="100"/>
      </w:pPr>
      <w:r>
        <w:t>FUNCTION</w:t>
      </w:r>
    </w:p>
    <w:p w14:paraId="465B43CC" w14:textId="77777777" w:rsidR="008653DB" w:rsidRDefault="008653DB"/>
    <w:p w14:paraId="3644C935" w14:textId="77777777" w:rsidR="008653DB" w:rsidRDefault="003C1237">
      <w:pPr>
        <w:numPr>
          <w:ilvl w:val="0"/>
          <w:numId w:val="2"/>
        </w:numPr>
        <w:pBdr>
          <w:top w:val="nil"/>
          <w:left w:val="nil"/>
          <w:bottom w:val="nil"/>
          <w:right w:val="nil"/>
          <w:between w:val="nil"/>
        </w:pBdr>
        <w:spacing w:before="11"/>
      </w:pPr>
      <w:r>
        <w:rPr>
          <w:color w:val="181A19"/>
          <w:sz w:val="20"/>
          <w:szCs w:val="20"/>
          <w:highlight w:val="white"/>
        </w:rPr>
        <w:t>Examine internal policies, procedures, and practices to identify bias throughout the college that may disproportionately disadvantage historically marginalized peoples.</w:t>
      </w:r>
    </w:p>
    <w:p w14:paraId="07E7BB31" w14:textId="77777777" w:rsidR="008653DB" w:rsidRDefault="003C1237">
      <w:pPr>
        <w:numPr>
          <w:ilvl w:val="0"/>
          <w:numId w:val="2"/>
        </w:numPr>
        <w:pBdr>
          <w:top w:val="nil"/>
          <w:left w:val="nil"/>
          <w:bottom w:val="nil"/>
          <w:right w:val="nil"/>
          <w:between w:val="nil"/>
        </w:pBdr>
        <w:spacing w:before="11"/>
      </w:pPr>
      <w:r>
        <w:rPr>
          <w:color w:val="181A19"/>
          <w:sz w:val="20"/>
          <w:szCs w:val="20"/>
          <w:highlight w:val="white"/>
        </w:rPr>
        <w:t>Recommend specific actions for consideration of immediate, medium, and long-term implementation to eliminate the identified bias and to advance social justice and equity for historically marginalized peoples at the college. </w:t>
      </w:r>
    </w:p>
    <w:p w14:paraId="6004FE79" w14:textId="77777777" w:rsidR="008653DB" w:rsidRDefault="003C1237">
      <w:pPr>
        <w:numPr>
          <w:ilvl w:val="0"/>
          <w:numId w:val="2"/>
        </w:numPr>
        <w:spacing w:before="10"/>
        <w:rPr>
          <w:color w:val="000000"/>
        </w:rPr>
      </w:pPr>
      <w:r>
        <w:rPr>
          <w:sz w:val="20"/>
          <w:szCs w:val="20"/>
        </w:rPr>
        <w:t>Promote cultural competence in faculty, staff, and students</w:t>
      </w:r>
    </w:p>
    <w:p w14:paraId="3AA34039" w14:textId="77777777" w:rsidR="008653DB" w:rsidRDefault="003C1237">
      <w:pPr>
        <w:numPr>
          <w:ilvl w:val="0"/>
          <w:numId w:val="2"/>
        </w:numPr>
        <w:spacing w:before="10"/>
        <w:rPr>
          <w:color w:val="000000"/>
        </w:rPr>
      </w:pPr>
      <w:r>
        <w:rPr>
          <w:sz w:val="20"/>
          <w:szCs w:val="20"/>
        </w:rPr>
        <w:t>Encourage faculty to include diversity and social justice elements in syllabi as they relate to accreditation</w:t>
      </w:r>
    </w:p>
    <w:p w14:paraId="23E3A380" w14:textId="77777777" w:rsidR="008653DB" w:rsidRDefault="003C1237">
      <w:pPr>
        <w:numPr>
          <w:ilvl w:val="0"/>
          <w:numId w:val="2"/>
        </w:numPr>
        <w:spacing w:before="10"/>
        <w:rPr>
          <w:color w:val="000000"/>
        </w:rPr>
      </w:pPr>
      <w:r>
        <w:rPr>
          <w:sz w:val="20"/>
          <w:szCs w:val="20"/>
        </w:rPr>
        <w:t>Facilitate involvement with internal and external agencies which promote diversity and social justice</w:t>
      </w:r>
    </w:p>
    <w:p w14:paraId="6F042257" w14:textId="77777777" w:rsidR="008653DB" w:rsidRDefault="003C1237">
      <w:pPr>
        <w:numPr>
          <w:ilvl w:val="0"/>
          <w:numId w:val="2"/>
        </w:numPr>
        <w:spacing w:before="10"/>
        <w:rPr>
          <w:color w:val="000000"/>
        </w:rPr>
      </w:pPr>
      <w:r>
        <w:rPr>
          <w:sz w:val="20"/>
          <w:szCs w:val="20"/>
        </w:rPr>
        <w:t>Develop students to consider diversity in initial planning/treatment rather than as an afterthought</w:t>
      </w:r>
    </w:p>
    <w:p w14:paraId="0CA65054" w14:textId="77777777" w:rsidR="008653DB" w:rsidRDefault="003C1237">
      <w:pPr>
        <w:numPr>
          <w:ilvl w:val="0"/>
          <w:numId w:val="2"/>
        </w:numPr>
        <w:spacing w:before="10"/>
        <w:rPr>
          <w:color w:val="000000"/>
        </w:rPr>
      </w:pPr>
      <w:r>
        <w:rPr>
          <w:sz w:val="20"/>
          <w:szCs w:val="20"/>
        </w:rPr>
        <w:t>Help develop students who recognize and embrace diversity and help others to do so as well</w:t>
      </w:r>
    </w:p>
    <w:p w14:paraId="63646F92" w14:textId="77777777" w:rsidR="008653DB" w:rsidRDefault="008653DB">
      <w:pPr>
        <w:pBdr>
          <w:top w:val="nil"/>
          <w:left w:val="nil"/>
          <w:bottom w:val="nil"/>
          <w:right w:val="nil"/>
          <w:between w:val="nil"/>
        </w:pBdr>
        <w:rPr>
          <w:color w:val="000000"/>
        </w:rPr>
      </w:pPr>
    </w:p>
    <w:p w14:paraId="1F1911B4" w14:textId="77777777" w:rsidR="008653DB" w:rsidRDefault="008653DB">
      <w:pPr>
        <w:pBdr>
          <w:top w:val="nil"/>
          <w:left w:val="nil"/>
          <w:bottom w:val="nil"/>
          <w:right w:val="nil"/>
          <w:between w:val="nil"/>
        </w:pBdr>
        <w:spacing w:before="4"/>
        <w:rPr>
          <w:color w:val="000000"/>
          <w:sz w:val="17"/>
          <w:szCs w:val="17"/>
        </w:rPr>
      </w:pPr>
    </w:p>
    <w:p w14:paraId="1FC8DBD1" w14:textId="77777777" w:rsidR="008653DB" w:rsidRDefault="003C1237">
      <w:pPr>
        <w:pStyle w:val="Heading1"/>
        <w:spacing w:before="1"/>
        <w:ind w:firstLine="100"/>
      </w:pPr>
      <w:r>
        <w:t>OBJECTIVE</w:t>
      </w:r>
    </w:p>
    <w:p w14:paraId="77A5A7F4" w14:textId="77777777" w:rsidR="008653DB" w:rsidRDefault="008653DB">
      <w:pPr>
        <w:pStyle w:val="Heading1"/>
        <w:spacing w:before="1"/>
        <w:ind w:firstLine="100"/>
        <w:rPr>
          <w:u w:val="none"/>
        </w:rPr>
      </w:pPr>
    </w:p>
    <w:p w14:paraId="29294356" w14:textId="77777777" w:rsidR="008653DB" w:rsidRDefault="003C1237">
      <w:pPr>
        <w:numPr>
          <w:ilvl w:val="0"/>
          <w:numId w:val="1"/>
        </w:numPr>
        <w:pBdr>
          <w:top w:val="nil"/>
          <w:left w:val="nil"/>
          <w:bottom w:val="nil"/>
          <w:right w:val="nil"/>
          <w:between w:val="nil"/>
        </w:pBdr>
        <w:spacing w:before="10"/>
        <w:rPr>
          <w:color w:val="000000"/>
          <w:sz w:val="20"/>
          <w:szCs w:val="20"/>
        </w:rPr>
      </w:pPr>
      <w:r>
        <w:rPr>
          <w:sz w:val="20"/>
          <w:szCs w:val="20"/>
        </w:rPr>
        <w:t>Support policies that lead to the h</w:t>
      </w:r>
      <w:r>
        <w:rPr>
          <w:color w:val="000000"/>
          <w:sz w:val="20"/>
          <w:szCs w:val="20"/>
        </w:rPr>
        <w:t>iring and retention of diverse faculty and staff.</w:t>
      </w:r>
    </w:p>
    <w:p w14:paraId="2F091249" w14:textId="77777777" w:rsidR="008653DB" w:rsidRDefault="003C1237">
      <w:pPr>
        <w:numPr>
          <w:ilvl w:val="0"/>
          <w:numId w:val="1"/>
        </w:numPr>
        <w:pBdr>
          <w:top w:val="nil"/>
          <w:left w:val="nil"/>
          <w:bottom w:val="nil"/>
          <w:right w:val="nil"/>
          <w:between w:val="nil"/>
        </w:pBdr>
        <w:spacing w:before="10"/>
        <w:rPr>
          <w:color w:val="000000"/>
          <w:sz w:val="20"/>
          <w:szCs w:val="20"/>
        </w:rPr>
      </w:pPr>
      <w:r>
        <w:rPr>
          <w:color w:val="000000"/>
          <w:sz w:val="20"/>
          <w:szCs w:val="20"/>
        </w:rPr>
        <w:t>Student access and success.</w:t>
      </w:r>
    </w:p>
    <w:p w14:paraId="0A0F3E68" w14:textId="77777777" w:rsidR="008653DB" w:rsidRDefault="003C1237">
      <w:pPr>
        <w:numPr>
          <w:ilvl w:val="0"/>
          <w:numId w:val="1"/>
        </w:numPr>
        <w:pBdr>
          <w:top w:val="nil"/>
          <w:left w:val="nil"/>
          <w:bottom w:val="nil"/>
          <w:right w:val="nil"/>
          <w:between w:val="nil"/>
        </w:pBdr>
        <w:spacing w:before="10"/>
        <w:rPr>
          <w:color w:val="000000"/>
          <w:sz w:val="20"/>
          <w:szCs w:val="20"/>
        </w:rPr>
      </w:pPr>
      <w:r>
        <w:rPr>
          <w:color w:val="000000"/>
          <w:sz w:val="20"/>
          <w:szCs w:val="20"/>
        </w:rPr>
        <w:t>Intercultural education and training, i.e., the development of educational experiences/training around issues of implicit bias in hiring and retention, race and racism, and other issues related to diversity, equity and inclusion (DEI).</w:t>
      </w:r>
    </w:p>
    <w:p w14:paraId="05D9E4FD" w14:textId="77777777" w:rsidR="008653DB" w:rsidRDefault="003C1237">
      <w:pPr>
        <w:numPr>
          <w:ilvl w:val="0"/>
          <w:numId w:val="1"/>
        </w:numPr>
        <w:pBdr>
          <w:top w:val="nil"/>
          <w:left w:val="nil"/>
          <w:bottom w:val="nil"/>
          <w:right w:val="nil"/>
          <w:between w:val="nil"/>
        </w:pBdr>
        <w:spacing w:before="10"/>
        <w:rPr>
          <w:color w:val="000000"/>
          <w:sz w:val="20"/>
          <w:szCs w:val="20"/>
        </w:rPr>
      </w:pPr>
      <w:r>
        <w:rPr>
          <w:sz w:val="20"/>
          <w:szCs w:val="20"/>
        </w:rPr>
        <w:t>Ensure students and staff are in a safe and inclusive c</w:t>
      </w:r>
      <w:r>
        <w:rPr>
          <w:color w:val="000000"/>
          <w:sz w:val="20"/>
          <w:szCs w:val="20"/>
        </w:rPr>
        <w:t>ampus climate, which will continue to turn the results of the Campus Climate S</w:t>
      </w:r>
      <w:r>
        <w:rPr>
          <w:sz w:val="20"/>
          <w:szCs w:val="20"/>
        </w:rPr>
        <w:t>urvey</w:t>
      </w:r>
      <w:r>
        <w:rPr>
          <w:color w:val="000000"/>
          <w:sz w:val="20"/>
          <w:szCs w:val="20"/>
        </w:rPr>
        <w:t xml:space="preserve"> into substantive change. </w:t>
      </w:r>
      <w:r>
        <w:rPr>
          <w:sz w:val="20"/>
          <w:szCs w:val="20"/>
        </w:rPr>
        <w:t>College</w:t>
      </w:r>
      <w:r>
        <w:rPr>
          <w:color w:val="000000"/>
          <w:sz w:val="20"/>
          <w:szCs w:val="20"/>
        </w:rPr>
        <w:t xml:space="preserve"> DEI initiatives, which will include </w:t>
      </w:r>
      <w:r>
        <w:rPr>
          <w:sz w:val="20"/>
          <w:szCs w:val="20"/>
        </w:rPr>
        <w:t>college</w:t>
      </w:r>
      <w:r>
        <w:rPr>
          <w:color w:val="000000"/>
          <w:sz w:val="20"/>
          <w:szCs w:val="20"/>
        </w:rPr>
        <w:t>-wide projects, initiatives and other efforts that impact both the campus and larger community of which we are a part.</w:t>
      </w:r>
    </w:p>
    <w:p w14:paraId="13328326" w14:textId="77777777" w:rsidR="008653DB" w:rsidRDefault="003C1237">
      <w:pPr>
        <w:numPr>
          <w:ilvl w:val="0"/>
          <w:numId w:val="1"/>
        </w:numPr>
        <w:pBdr>
          <w:top w:val="nil"/>
          <w:left w:val="nil"/>
          <w:bottom w:val="nil"/>
          <w:right w:val="nil"/>
          <w:between w:val="nil"/>
        </w:pBdr>
        <w:spacing w:before="10"/>
        <w:rPr>
          <w:color w:val="000000"/>
          <w:sz w:val="20"/>
          <w:szCs w:val="20"/>
        </w:rPr>
      </w:pPr>
      <w:r>
        <w:rPr>
          <w:color w:val="000000"/>
          <w:sz w:val="20"/>
          <w:szCs w:val="20"/>
        </w:rPr>
        <w:t>Organize and promote lectures and other professional development activities on diversity and social justice, including English Language Learners.</w:t>
      </w:r>
    </w:p>
    <w:p w14:paraId="13DDF5FD" w14:textId="77777777" w:rsidR="008653DB" w:rsidRDefault="003C1237">
      <w:pPr>
        <w:numPr>
          <w:ilvl w:val="0"/>
          <w:numId w:val="1"/>
        </w:numPr>
        <w:pBdr>
          <w:top w:val="nil"/>
          <w:left w:val="nil"/>
          <w:bottom w:val="nil"/>
          <w:right w:val="nil"/>
          <w:between w:val="nil"/>
        </w:pBdr>
        <w:spacing w:before="10"/>
        <w:rPr>
          <w:color w:val="000000"/>
          <w:sz w:val="20"/>
          <w:szCs w:val="20"/>
        </w:rPr>
      </w:pPr>
      <w:r>
        <w:rPr>
          <w:color w:val="000000"/>
          <w:sz w:val="20"/>
          <w:szCs w:val="20"/>
        </w:rPr>
        <w:t>Serve as a resource to faculty</w:t>
      </w:r>
    </w:p>
    <w:p w14:paraId="4532B2B1" w14:textId="77777777" w:rsidR="008653DB" w:rsidRDefault="008653DB">
      <w:pPr>
        <w:pBdr>
          <w:top w:val="nil"/>
          <w:left w:val="nil"/>
          <w:bottom w:val="nil"/>
          <w:right w:val="nil"/>
          <w:between w:val="nil"/>
        </w:pBdr>
        <w:spacing w:before="10"/>
        <w:rPr>
          <w:color w:val="000000"/>
          <w:sz w:val="17"/>
          <w:szCs w:val="17"/>
        </w:rPr>
      </w:pPr>
    </w:p>
    <w:p w14:paraId="44FE0A97" w14:textId="77777777" w:rsidR="008653DB" w:rsidRDefault="003C1237">
      <w:pPr>
        <w:pStyle w:val="Heading1"/>
        <w:ind w:firstLine="100"/>
      </w:pPr>
      <w:r>
        <w:t>SPECIFIC TASKS</w:t>
      </w:r>
    </w:p>
    <w:p w14:paraId="60E917F9" w14:textId="77777777" w:rsidR="008653DB" w:rsidRDefault="008653DB">
      <w:pPr>
        <w:pStyle w:val="Heading1"/>
        <w:ind w:firstLine="100"/>
      </w:pPr>
    </w:p>
    <w:p w14:paraId="6949927B" w14:textId="77777777" w:rsidR="008653DB" w:rsidRDefault="003C1237">
      <w:pPr>
        <w:numPr>
          <w:ilvl w:val="0"/>
          <w:numId w:val="4"/>
        </w:numPr>
      </w:pPr>
      <w:r>
        <w:t>Conduct research annually related to the equitable mindsets and practices of Porterville College employees and the perceptions of students as it relates to social justice.</w:t>
      </w:r>
    </w:p>
    <w:p w14:paraId="46856F85" w14:textId="77777777" w:rsidR="008653DB" w:rsidRDefault="003C1237">
      <w:pPr>
        <w:numPr>
          <w:ilvl w:val="0"/>
          <w:numId w:val="4"/>
        </w:numPr>
      </w:pPr>
      <w:r>
        <w:t>Create professional development opportunities for all college employees related to identifying issues, understanding, and enhancing efforts related to social justice.</w:t>
      </w:r>
    </w:p>
    <w:p w14:paraId="08141E4E" w14:textId="77777777" w:rsidR="008653DB" w:rsidRDefault="003C1237">
      <w:pPr>
        <w:numPr>
          <w:ilvl w:val="0"/>
          <w:numId w:val="4"/>
        </w:numPr>
      </w:pPr>
      <w:r>
        <w:t xml:space="preserve">Identify and evaluate the policies and procedures of the college and make recommendations geared toward enhancing social justice. </w:t>
      </w:r>
    </w:p>
    <w:p w14:paraId="06DB59C6" w14:textId="77777777" w:rsidR="008653DB" w:rsidRDefault="008653DB">
      <w:pPr>
        <w:pStyle w:val="Heading1"/>
        <w:ind w:firstLine="100"/>
      </w:pPr>
    </w:p>
    <w:p w14:paraId="280FC6B1" w14:textId="77777777" w:rsidR="008653DB" w:rsidRDefault="003C1237">
      <w:pPr>
        <w:pStyle w:val="Heading1"/>
        <w:spacing w:before="184"/>
        <w:ind w:firstLine="100"/>
      </w:pPr>
      <w:r>
        <w:t>QUORUM</w:t>
      </w:r>
    </w:p>
    <w:p w14:paraId="00462BE7" w14:textId="77777777" w:rsidR="008653DB" w:rsidRDefault="008653DB">
      <w:pPr>
        <w:pStyle w:val="Heading1"/>
        <w:spacing w:before="184"/>
        <w:ind w:firstLine="100"/>
      </w:pPr>
    </w:p>
    <w:p w14:paraId="1F0EE7DB" w14:textId="77777777" w:rsidR="008653DB" w:rsidRDefault="003C1237">
      <w:pPr>
        <w:numPr>
          <w:ilvl w:val="0"/>
          <w:numId w:val="3"/>
        </w:numPr>
        <w:pBdr>
          <w:top w:val="nil"/>
          <w:left w:val="nil"/>
          <w:bottom w:val="nil"/>
          <w:right w:val="nil"/>
          <w:between w:val="nil"/>
        </w:pBdr>
        <w:spacing w:before="10"/>
        <w:rPr>
          <w:color w:val="000000"/>
          <w:sz w:val="20"/>
          <w:szCs w:val="20"/>
        </w:rPr>
      </w:pPr>
      <w:r>
        <w:rPr>
          <w:color w:val="000000"/>
          <w:sz w:val="20"/>
          <w:szCs w:val="20"/>
        </w:rPr>
        <w:t xml:space="preserve">All agenda items must come to the chair of the committee and co-chair. </w:t>
      </w:r>
    </w:p>
    <w:p w14:paraId="19E1731C" w14:textId="77777777" w:rsidR="008653DB" w:rsidRDefault="003C1237">
      <w:pPr>
        <w:numPr>
          <w:ilvl w:val="0"/>
          <w:numId w:val="3"/>
        </w:numPr>
        <w:pBdr>
          <w:top w:val="nil"/>
          <w:left w:val="nil"/>
          <w:bottom w:val="nil"/>
          <w:right w:val="nil"/>
          <w:between w:val="nil"/>
        </w:pBdr>
        <w:spacing w:before="10"/>
        <w:rPr>
          <w:color w:val="000000"/>
          <w:sz w:val="20"/>
          <w:szCs w:val="20"/>
        </w:rPr>
      </w:pPr>
      <w:r>
        <w:rPr>
          <w:color w:val="000000"/>
          <w:sz w:val="20"/>
          <w:szCs w:val="20"/>
        </w:rPr>
        <w:t xml:space="preserve">All agenda items on which action is taken are forwarded to the College Council. </w:t>
      </w:r>
    </w:p>
    <w:p w14:paraId="7909C406" w14:textId="77777777" w:rsidR="008653DB" w:rsidRDefault="003C1237">
      <w:pPr>
        <w:numPr>
          <w:ilvl w:val="0"/>
          <w:numId w:val="3"/>
        </w:numPr>
        <w:pBdr>
          <w:top w:val="nil"/>
          <w:left w:val="nil"/>
          <w:bottom w:val="nil"/>
          <w:right w:val="nil"/>
          <w:between w:val="nil"/>
        </w:pBdr>
        <w:spacing w:before="10"/>
        <w:rPr>
          <w:color w:val="000000"/>
          <w:sz w:val="20"/>
          <w:szCs w:val="20"/>
        </w:rPr>
      </w:pPr>
      <w:r>
        <w:rPr>
          <w:color w:val="000000"/>
          <w:sz w:val="20"/>
          <w:szCs w:val="20"/>
        </w:rPr>
        <w:t>The deadline for submitting agenda items is one week prior to the scheduled meeting.</w:t>
      </w:r>
    </w:p>
    <w:p w14:paraId="06B205A1" w14:textId="77777777" w:rsidR="008653DB" w:rsidRDefault="003C1237">
      <w:pPr>
        <w:numPr>
          <w:ilvl w:val="0"/>
          <w:numId w:val="3"/>
        </w:numPr>
        <w:pBdr>
          <w:top w:val="nil"/>
          <w:left w:val="nil"/>
          <w:bottom w:val="nil"/>
          <w:right w:val="nil"/>
          <w:between w:val="nil"/>
        </w:pBdr>
        <w:spacing w:before="10"/>
        <w:rPr>
          <w:color w:val="000000"/>
          <w:sz w:val="20"/>
          <w:szCs w:val="20"/>
        </w:rPr>
      </w:pPr>
      <w:r>
        <w:rPr>
          <w:color w:val="000000"/>
          <w:sz w:val="20"/>
          <w:szCs w:val="20"/>
        </w:rPr>
        <w:t>If a decision needs to be made at a regularly scheduled meeting, the majority vote will be the final recommendation to the College Council. If an unscheduled special meeting is called, a minimum of 50% plus 1- committee members must be present.</w:t>
      </w:r>
    </w:p>
    <w:p w14:paraId="768EB73E" w14:textId="77777777" w:rsidR="008653DB" w:rsidRDefault="008653DB">
      <w:pPr>
        <w:pStyle w:val="Heading1"/>
        <w:spacing w:before="184"/>
        <w:ind w:firstLine="100"/>
      </w:pPr>
    </w:p>
    <w:p w14:paraId="5C18C9D8" w14:textId="77777777" w:rsidR="008653DB" w:rsidRDefault="003C1237">
      <w:pPr>
        <w:pStyle w:val="Heading1"/>
        <w:ind w:firstLine="100"/>
      </w:pPr>
      <w:r>
        <w:t>MEETINGS</w:t>
      </w:r>
    </w:p>
    <w:p w14:paraId="3E045B48" w14:textId="77777777" w:rsidR="008653DB" w:rsidRDefault="008653DB">
      <w:pPr>
        <w:pStyle w:val="Heading1"/>
        <w:ind w:firstLine="100"/>
      </w:pPr>
    </w:p>
    <w:p w14:paraId="482E9DA4" w14:textId="77777777" w:rsidR="008653DB" w:rsidRDefault="003C1237">
      <w:pPr>
        <w:pStyle w:val="Heading1"/>
        <w:ind w:firstLine="100"/>
        <w:rPr>
          <w:b w:val="0"/>
          <w:u w:val="none"/>
        </w:rPr>
      </w:pPr>
      <w:r>
        <w:rPr>
          <w:b w:val="0"/>
          <w:u w:val="none"/>
        </w:rPr>
        <w:t xml:space="preserve">Meetings are to be held twice per month. Regular and special meetings shall be called or canceled by the chair. The chairs </w:t>
      </w:r>
      <w:r>
        <w:rPr>
          <w:b w:val="0"/>
          <w:u w:val="none"/>
        </w:rPr>
        <w:lastRenderedPageBreak/>
        <w:t>should include one administrator (appointed by the president) and the committee membership will be voted by the committee. We must at all times respect each other’s opinions and not personalize, e.g., use specific names of staff members.</w:t>
      </w:r>
    </w:p>
    <w:p w14:paraId="3F62772B" w14:textId="77777777" w:rsidR="008653DB" w:rsidRDefault="008653DB">
      <w:pPr>
        <w:spacing w:before="160"/>
        <w:ind w:left="100"/>
        <w:rPr>
          <w:b/>
          <w:sz w:val="20"/>
          <w:szCs w:val="20"/>
          <w:u w:val="single"/>
        </w:rPr>
      </w:pPr>
    </w:p>
    <w:p w14:paraId="3F827740" w14:textId="77777777" w:rsidR="008653DB" w:rsidRDefault="003C1237">
      <w:pPr>
        <w:spacing w:before="160"/>
        <w:ind w:left="100"/>
        <w:rPr>
          <w:sz w:val="20"/>
          <w:szCs w:val="20"/>
        </w:rPr>
      </w:pPr>
      <w:r>
        <w:rPr>
          <w:b/>
          <w:sz w:val="20"/>
          <w:szCs w:val="20"/>
          <w:u w:val="single"/>
        </w:rPr>
        <w:t>MEMBERSHIP COMPOSITION</w:t>
      </w:r>
      <w:r>
        <w:rPr>
          <w:b/>
          <w:sz w:val="20"/>
          <w:szCs w:val="20"/>
        </w:rPr>
        <w:t xml:space="preserve"> </w:t>
      </w:r>
      <w:r>
        <w:rPr>
          <w:sz w:val="20"/>
          <w:szCs w:val="20"/>
        </w:rPr>
        <w:t>– (voting members)</w:t>
      </w:r>
    </w:p>
    <w:p w14:paraId="0B25A8CC" w14:textId="77777777" w:rsidR="008653DB" w:rsidRDefault="008653DB"/>
    <w:p w14:paraId="3EC945B8" w14:textId="25857729" w:rsidR="008653DB" w:rsidRDefault="003C1237">
      <w:r>
        <w:rPr>
          <w:b/>
        </w:rPr>
        <w:t>(8)</w:t>
      </w:r>
      <w:r>
        <w:t xml:space="preserve"> </w:t>
      </w:r>
      <w:r>
        <w:rPr>
          <w:b/>
        </w:rPr>
        <w:t>Faculty</w:t>
      </w:r>
      <w:r>
        <w:t xml:space="preserve"> (Appointed by the Senate President) </w:t>
      </w:r>
      <w:r w:rsidR="00D9610E">
        <w:t>– Should Include:</w:t>
      </w:r>
      <w:r>
        <w:t xml:space="preserve"> At least one from STEM field, one from Admin of Justice, one CCA Rep, and one Foster Youth Counselor</w:t>
      </w:r>
    </w:p>
    <w:p w14:paraId="4A8472BE" w14:textId="77777777" w:rsidR="008653DB" w:rsidRDefault="003C1237">
      <w:r>
        <w:rPr>
          <w:b/>
        </w:rPr>
        <w:t>(4)</w:t>
      </w:r>
      <w:r>
        <w:t xml:space="preserve"> </w:t>
      </w:r>
      <w:r>
        <w:rPr>
          <w:b/>
        </w:rPr>
        <w:t xml:space="preserve">Classified Staff </w:t>
      </w:r>
      <w:r>
        <w:t>- At least one from Disability Resource Center</w:t>
      </w:r>
    </w:p>
    <w:p w14:paraId="5632C720" w14:textId="77777777" w:rsidR="008653DB" w:rsidRDefault="003C1237">
      <w:r>
        <w:rPr>
          <w:b/>
        </w:rPr>
        <w:t>(6)</w:t>
      </w:r>
      <w:r>
        <w:t xml:space="preserve"> </w:t>
      </w:r>
      <w:r>
        <w:rPr>
          <w:b/>
        </w:rPr>
        <w:t>Administrators</w:t>
      </w:r>
      <w:r>
        <w:t xml:space="preserve"> (Appointed by the president) - Should Include: Director of Equity and Student Success, Director of Student Services, Program Manager of Student Life and Leadership</w:t>
      </w:r>
    </w:p>
    <w:p w14:paraId="750E0A3D" w14:textId="77777777" w:rsidR="008653DB" w:rsidRDefault="003C1237">
      <w:pPr>
        <w:rPr>
          <w:b/>
        </w:rPr>
      </w:pPr>
      <w:r>
        <w:rPr>
          <w:b/>
        </w:rPr>
        <w:t>(1)</w:t>
      </w:r>
      <w:r>
        <w:t xml:space="preserve"> </w:t>
      </w:r>
      <w:r>
        <w:rPr>
          <w:b/>
        </w:rPr>
        <w:t>Student</w:t>
      </w:r>
    </w:p>
    <w:p w14:paraId="36ABAA6A" w14:textId="77777777" w:rsidR="008653DB" w:rsidRDefault="008653DB"/>
    <w:p w14:paraId="72B57FD8" w14:textId="77777777" w:rsidR="008653DB" w:rsidRDefault="003C1237">
      <w:pPr>
        <w:rPr>
          <w:b/>
        </w:rPr>
      </w:pPr>
      <w:r>
        <w:rPr>
          <w:b/>
        </w:rPr>
        <w:t>(19) Total Membership</w:t>
      </w:r>
    </w:p>
    <w:p w14:paraId="37F66B6B" w14:textId="77777777" w:rsidR="008653DB" w:rsidRDefault="003C1237">
      <w:pPr>
        <w:pStyle w:val="Heading1"/>
        <w:spacing w:before="642"/>
        <w:ind w:firstLine="100"/>
        <w:rPr>
          <w:u w:val="none"/>
        </w:rPr>
      </w:pPr>
      <w:r>
        <w:t>MEMBERSHIP:</w:t>
      </w:r>
    </w:p>
    <w:p w14:paraId="0383BBB8" w14:textId="77777777" w:rsidR="008653DB" w:rsidRDefault="008653DB">
      <w:pPr>
        <w:pStyle w:val="Heading1"/>
        <w:ind w:firstLine="100"/>
        <w:rPr>
          <w:u w:val="none"/>
        </w:rPr>
      </w:pPr>
    </w:p>
    <w:p w14:paraId="6FC53F22" w14:textId="77777777" w:rsidR="008653DB" w:rsidRDefault="003C1237">
      <w:r>
        <w:t>Julian West - Admin - Director of Equity and Student Success</w:t>
      </w:r>
    </w:p>
    <w:p w14:paraId="7D13EB84" w14:textId="77777777" w:rsidR="008653DB" w:rsidRDefault="003C1237">
      <w:r>
        <w:t>Frank Ramirez - Admin - Director of Student Services</w:t>
      </w:r>
    </w:p>
    <w:p w14:paraId="003F2403" w14:textId="77777777" w:rsidR="008653DB" w:rsidRDefault="003C1237">
      <w:r>
        <w:t>Rebecca Baird - Faculty - Social Science Division - CCA Rep</w:t>
      </w:r>
    </w:p>
    <w:p w14:paraId="115540B6" w14:textId="77777777" w:rsidR="008653DB" w:rsidRDefault="003C1237">
      <w:r>
        <w:t>Jasmin Quinones - Admin - Director of Student Life and Leadership</w:t>
      </w:r>
    </w:p>
    <w:p w14:paraId="0EA053BF" w14:textId="77777777" w:rsidR="008653DB" w:rsidRDefault="003C1237">
      <w:r>
        <w:t xml:space="preserve">Sarah Rector - Faculty - </w:t>
      </w:r>
      <w:r>
        <w:rPr>
          <w:highlight w:val="white"/>
        </w:rPr>
        <w:t>Fine &amp; Applied Arts Division</w:t>
      </w:r>
    </w:p>
    <w:p w14:paraId="37B98F20" w14:textId="77777777" w:rsidR="008653DB" w:rsidRDefault="003C1237">
      <w:r>
        <w:t>Shauna Williams - Classified - Sign Language Interpreter I - Disability Resource Center</w:t>
      </w:r>
    </w:p>
    <w:p w14:paraId="64B48842" w14:textId="77777777" w:rsidR="008653DB" w:rsidRDefault="003C1237">
      <w:r>
        <w:t xml:space="preserve">Ethan Hartsell - Faculty - </w:t>
      </w:r>
      <w:r>
        <w:rPr>
          <w:highlight w:val="white"/>
        </w:rPr>
        <w:t>Fine &amp; Applied Arts Division</w:t>
      </w:r>
    </w:p>
    <w:p w14:paraId="7CDC42E2" w14:textId="77777777" w:rsidR="008653DB" w:rsidRDefault="003C1237">
      <w:r>
        <w:t xml:space="preserve">Christine Okialda - Faculty - Foster Youth Counselor  </w:t>
      </w:r>
    </w:p>
    <w:p w14:paraId="28FEE26C" w14:textId="77777777" w:rsidR="008653DB" w:rsidRDefault="003C1237">
      <w:r>
        <w:t>Vira Lozano - Faculty - Social Science Division</w:t>
      </w:r>
    </w:p>
    <w:p w14:paraId="554108B3" w14:textId="77777777" w:rsidR="008653DB" w:rsidRDefault="003C1237">
      <w:r>
        <w:t>Ramona Chiapa - Admin - Director of Foundation</w:t>
      </w:r>
    </w:p>
    <w:p w14:paraId="3AF78F19" w14:textId="77777777" w:rsidR="008653DB" w:rsidRDefault="003C1237">
      <w:r>
        <w:t>Jeffrey Jacobs - Faculty - Law Justice and Ethics</w:t>
      </w:r>
    </w:p>
    <w:p w14:paraId="46398447" w14:textId="77777777" w:rsidR="008653DB" w:rsidRDefault="003C1237">
      <w:pPr>
        <w:rPr>
          <w:highlight w:val="white"/>
        </w:rPr>
      </w:pPr>
      <w:r>
        <w:t>John “Mikey” Mejia - Classified -</w:t>
      </w:r>
      <w:r>
        <w:rPr>
          <w:highlight w:val="white"/>
        </w:rPr>
        <w:t xml:space="preserve"> Job Development Specialist Title V</w:t>
      </w:r>
    </w:p>
    <w:p w14:paraId="27947B99" w14:textId="77777777" w:rsidR="008653DB" w:rsidRDefault="003C1237">
      <w:r>
        <w:t>Joseph Cascio - Admin - Athletic Director</w:t>
      </w:r>
    </w:p>
    <w:p w14:paraId="06567454" w14:textId="77777777" w:rsidR="008653DB" w:rsidRDefault="003C1237">
      <w:r>
        <w:t>Matthew Flummer - Faculty - Social Science Division</w:t>
      </w:r>
    </w:p>
    <w:p w14:paraId="3DB96287" w14:textId="77777777" w:rsidR="008653DB" w:rsidRDefault="003C1237">
      <w:pPr>
        <w:rPr>
          <w:highlight w:val="white"/>
        </w:rPr>
      </w:pPr>
      <w:r>
        <w:t xml:space="preserve">Sarah Phinney - Classified </w:t>
      </w:r>
      <w:r>
        <w:rPr>
          <w:highlight w:val="white"/>
        </w:rPr>
        <w:t>- Educational Media Design Specialist</w:t>
      </w:r>
    </w:p>
    <w:p w14:paraId="0C05AEBC" w14:textId="77777777" w:rsidR="008653DB" w:rsidRDefault="003C1237">
      <w:r>
        <w:t>Tiffany Haynes - Admin - Director of Financial Aid</w:t>
      </w:r>
    </w:p>
    <w:p w14:paraId="510D2608" w14:textId="77777777" w:rsidR="008653DB" w:rsidRDefault="003C1237">
      <w:r>
        <w:t>(STEM Faculty)</w:t>
      </w:r>
    </w:p>
    <w:p w14:paraId="0078E28B" w14:textId="77777777" w:rsidR="008653DB" w:rsidRDefault="003C1237">
      <w:r>
        <w:t>(Classified Staff)</w:t>
      </w:r>
    </w:p>
    <w:p w14:paraId="3897959C" w14:textId="77777777" w:rsidR="008653DB" w:rsidRDefault="003C1237">
      <w:r>
        <w:t>(Student)</w:t>
      </w:r>
    </w:p>
    <w:p w14:paraId="2A535478" w14:textId="77777777" w:rsidR="008653DB" w:rsidRDefault="008653DB">
      <w:pPr>
        <w:pStyle w:val="Heading1"/>
        <w:spacing w:before="184"/>
        <w:ind w:firstLine="100"/>
        <w:rPr>
          <w:u w:val="none"/>
        </w:rPr>
      </w:pPr>
    </w:p>
    <w:p w14:paraId="59DC59E2" w14:textId="77777777" w:rsidR="008653DB" w:rsidRDefault="008653DB">
      <w:pPr>
        <w:pStyle w:val="Heading1"/>
        <w:ind w:firstLine="100"/>
        <w:rPr>
          <w:u w:val="none"/>
        </w:rPr>
      </w:pPr>
    </w:p>
    <w:p w14:paraId="75710838" w14:textId="77777777" w:rsidR="008653DB" w:rsidRDefault="008653DB">
      <w:pPr>
        <w:pBdr>
          <w:top w:val="nil"/>
          <w:left w:val="nil"/>
          <w:bottom w:val="nil"/>
          <w:right w:val="nil"/>
          <w:between w:val="nil"/>
        </w:pBdr>
        <w:spacing w:before="2"/>
        <w:rPr>
          <w:b/>
          <w:color w:val="000000"/>
          <w:sz w:val="12"/>
          <w:szCs w:val="12"/>
        </w:rPr>
      </w:pPr>
    </w:p>
    <w:p w14:paraId="0C553360" w14:textId="77777777" w:rsidR="008653DB" w:rsidRDefault="008653DB">
      <w:pPr>
        <w:rPr>
          <w:sz w:val="20"/>
          <w:szCs w:val="20"/>
        </w:rPr>
      </w:pPr>
    </w:p>
    <w:p w14:paraId="3BA0940F" w14:textId="77777777" w:rsidR="008653DB" w:rsidRDefault="008653DB">
      <w:pPr>
        <w:rPr>
          <w:sz w:val="20"/>
          <w:szCs w:val="20"/>
        </w:rPr>
      </w:pPr>
    </w:p>
    <w:p w14:paraId="1A5CE768" w14:textId="77777777" w:rsidR="008653DB" w:rsidRDefault="008653DB">
      <w:pPr>
        <w:rPr>
          <w:sz w:val="20"/>
          <w:szCs w:val="20"/>
        </w:rPr>
      </w:pPr>
    </w:p>
    <w:p w14:paraId="79264018" w14:textId="77777777" w:rsidR="008653DB" w:rsidRDefault="008653DB">
      <w:pPr>
        <w:rPr>
          <w:sz w:val="20"/>
          <w:szCs w:val="20"/>
        </w:rPr>
      </w:pPr>
    </w:p>
    <w:p w14:paraId="4B75C537" w14:textId="77777777" w:rsidR="008653DB" w:rsidRDefault="008653DB">
      <w:pPr>
        <w:rPr>
          <w:sz w:val="20"/>
          <w:szCs w:val="20"/>
        </w:rPr>
      </w:pPr>
    </w:p>
    <w:p w14:paraId="001BA96C" w14:textId="77777777" w:rsidR="008653DB" w:rsidRDefault="008653DB">
      <w:pPr>
        <w:rPr>
          <w:sz w:val="20"/>
          <w:szCs w:val="20"/>
        </w:rPr>
      </w:pPr>
    </w:p>
    <w:p w14:paraId="403F50ED" w14:textId="77777777" w:rsidR="008653DB" w:rsidRDefault="003C1237">
      <w:pPr>
        <w:tabs>
          <w:tab w:val="left" w:pos="806"/>
        </w:tabs>
        <w:rPr>
          <w:sz w:val="20"/>
          <w:szCs w:val="20"/>
        </w:rPr>
        <w:sectPr w:rsidR="008653DB">
          <w:headerReference w:type="default" r:id="rId7"/>
          <w:footerReference w:type="default" r:id="rId8"/>
          <w:pgSz w:w="12240" w:h="15840"/>
          <w:pgMar w:top="1700" w:right="1320" w:bottom="960" w:left="1340" w:header="737" w:footer="766" w:gutter="0"/>
          <w:pgNumType w:start="1"/>
          <w:cols w:space="720"/>
        </w:sectPr>
      </w:pPr>
      <w:r>
        <w:rPr>
          <w:sz w:val="20"/>
          <w:szCs w:val="20"/>
        </w:rPr>
        <w:tab/>
      </w:r>
    </w:p>
    <w:p w14:paraId="581072E2" w14:textId="77777777" w:rsidR="008653DB" w:rsidRDefault="008653DB">
      <w:pPr>
        <w:pBdr>
          <w:top w:val="nil"/>
          <w:left w:val="nil"/>
          <w:bottom w:val="nil"/>
          <w:right w:val="nil"/>
          <w:between w:val="nil"/>
        </w:pBdr>
        <w:spacing w:before="3"/>
        <w:rPr>
          <w:b/>
          <w:color w:val="000000"/>
          <w:sz w:val="11"/>
          <w:szCs w:val="11"/>
        </w:rPr>
      </w:pPr>
    </w:p>
    <w:p w14:paraId="0A1427B7" w14:textId="77777777" w:rsidR="008653DB" w:rsidRDefault="008653DB">
      <w:pPr>
        <w:pBdr>
          <w:top w:val="nil"/>
          <w:left w:val="nil"/>
          <w:bottom w:val="nil"/>
          <w:right w:val="nil"/>
          <w:between w:val="nil"/>
        </w:pBdr>
        <w:rPr>
          <w:color w:val="000000"/>
        </w:rPr>
      </w:pPr>
    </w:p>
    <w:p w14:paraId="42444244" w14:textId="77777777" w:rsidR="008653DB" w:rsidRDefault="008653DB">
      <w:pPr>
        <w:pBdr>
          <w:top w:val="nil"/>
          <w:left w:val="nil"/>
          <w:bottom w:val="nil"/>
          <w:right w:val="nil"/>
          <w:between w:val="nil"/>
        </w:pBdr>
        <w:rPr>
          <w:color w:val="000000"/>
          <w:sz w:val="18"/>
          <w:szCs w:val="18"/>
        </w:rPr>
      </w:pPr>
    </w:p>
    <w:p w14:paraId="4FAEF9AD" w14:textId="77777777" w:rsidR="008653DB" w:rsidRDefault="008653DB">
      <w:pPr>
        <w:pBdr>
          <w:top w:val="nil"/>
          <w:left w:val="nil"/>
          <w:bottom w:val="nil"/>
          <w:right w:val="nil"/>
          <w:between w:val="nil"/>
        </w:pBdr>
        <w:spacing w:before="5"/>
        <w:rPr>
          <w:b/>
          <w:color w:val="000000"/>
          <w:sz w:val="23"/>
          <w:szCs w:val="23"/>
        </w:rPr>
      </w:pPr>
    </w:p>
    <w:p w14:paraId="06AD4CED" w14:textId="77777777" w:rsidR="008653DB" w:rsidRDefault="008653DB">
      <w:pPr>
        <w:pBdr>
          <w:top w:val="nil"/>
          <w:left w:val="nil"/>
          <w:bottom w:val="nil"/>
          <w:right w:val="nil"/>
          <w:between w:val="nil"/>
        </w:pBdr>
        <w:rPr>
          <w:color w:val="000000"/>
        </w:rPr>
        <w:sectPr w:rsidR="008653DB">
          <w:pgSz w:w="12240" w:h="15840"/>
          <w:pgMar w:top="1700" w:right="1320" w:bottom="960" w:left="1340" w:header="737" w:footer="766" w:gutter="0"/>
          <w:cols w:space="720"/>
        </w:sectPr>
      </w:pPr>
    </w:p>
    <w:p w14:paraId="416CC2DD" w14:textId="77777777" w:rsidR="008653DB" w:rsidRDefault="008653DB">
      <w:pPr>
        <w:pBdr>
          <w:top w:val="nil"/>
          <w:left w:val="nil"/>
          <w:bottom w:val="nil"/>
          <w:right w:val="nil"/>
          <w:between w:val="nil"/>
        </w:pBdr>
        <w:rPr>
          <w:b/>
          <w:color w:val="000000"/>
        </w:rPr>
      </w:pPr>
    </w:p>
    <w:p w14:paraId="047C7CEB" w14:textId="77777777" w:rsidR="008653DB" w:rsidRDefault="008653DB">
      <w:pPr>
        <w:pBdr>
          <w:top w:val="nil"/>
          <w:left w:val="nil"/>
          <w:bottom w:val="nil"/>
          <w:right w:val="nil"/>
          <w:between w:val="nil"/>
        </w:pBdr>
        <w:rPr>
          <w:b/>
          <w:color w:val="000000"/>
          <w:sz w:val="18"/>
          <w:szCs w:val="18"/>
        </w:rPr>
      </w:pPr>
    </w:p>
    <w:p w14:paraId="36D0F4AD" w14:textId="77777777" w:rsidR="008653DB" w:rsidRDefault="008653DB">
      <w:pPr>
        <w:pBdr>
          <w:top w:val="nil"/>
          <w:left w:val="nil"/>
          <w:bottom w:val="nil"/>
          <w:right w:val="nil"/>
          <w:between w:val="nil"/>
        </w:pBdr>
        <w:rPr>
          <w:color w:val="000000"/>
        </w:rPr>
      </w:pPr>
    </w:p>
    <w:p w14:paraId="09475842" w14:textId="77777777" w:rsidR="008653DB" w:rsidRDefault="008653DB">
      <w:pPr>
        <w:pBdr>
          <w:top w:val="nil"/>
          <w:left w:val="nil"/>
          <w:bottom w:val="nil"/>
          <w:right w:val="nil"/>
          <w:between w:val="nil"/>
        </w:pBdr>
        <w:rPr>
          <w:color w:val="000000"/>
        </w:rPr>
      </w:pPr>
    </w:p>
    <w:p w14:paraId="1111936D" w14:textId="77777777" w:rsidR="008653DB" w:rsidRDefault="008653DB">
      <w:pPr>
        <w:pBdr>
          <w:top w:val="nil"/>
          <w:left w:val="nil"/>
          <w:bottom w:val="nil"/>
          <w:right w:val="nil"/>
          <w:between w:val="nil"/>
        </w:pBdr>
        <w:rPr>
          <w:color w:val="000000"/>
        </w:rPr>
      </w:pPr>
    </w:p>
    <w:p w14:paraId="6A517FF5" w14:textId="77777777" w:rsidR="008653DB" w:rsidRDefault="008653DB">
      <w:pPr>
        <w:pBdr>
          <w:top w:val="nil"/>
          <w:left w:val="nil"/>
          <w:bottom w:val="nil"/>
          <w:right w:val="nil"/>
          <w:between w:val="nil"/>
        </w:pBdr>
        <w:rPr>
          <w:color w:val="000000"/>
        </w:rPr>
      </w:pPr>
    </w:p>
    <w:p w14:paraId="53A6BF28" w14:textId="77777777" w:rsidR="008653DB" w:rsidRDefault="008653DB">
      <w:pPr>
        <w:pBdr>
          <w:top w:val="nil"/>
          <w:left w:val="nil"/>
          <w:bottom w:val="nil"/>
          <w:right w:val="nil"/>
          <w:between w:val="nil"/>
        </w:pBdr>
        <w:rPr>
          <w:color w:val="000000"/>
        </w:rPr>
      </w:pPr>
    </w:p>
    <w:p w14:paraId="3F00439D" w14:textId="77777777" w:rsidR="008653DB" w:rsidRDefault="008653DB">
      <w:pPr>
        <w:pBdr>
          <w:top w:val="nil"/>
          <w:left w:val="nil"/>
          <w:bottom w:val="nil"/>
          <w:right w:val="nil"/>
          <w:between w:val="nil"/>
        </w:pBdr>
        <w:rPr>
          <w:color w:val="000000"/>
        </w:rPr>
      </w:pPr>
    </w:p>
    <w:p w14:paraId="082EAEF6" w14:textId="77777777" w:rsidR="008653DB" w:rsidRDefault="008653DB">
      <w:pPr>
        <w:pBdr>
          <w:top w:val="nil"/>
          <w:left w:val="nil"/>
          <w:bottom w:val="nil"/>
          <w:right w:val="nil"/>
          <w:between w:val="nil"/>
        </w:pBdr>
        <w:rPr>
          <w:color w:val="000000"/>
        </w:rPr>
      </w:pPr>
    </w:p>
    <w:p w14:paraId="01FACD71" w14:textId="77777777" w:rsidR="008653DB" w:rsidRDefault="008653DB">
      <w:pPr>
        <w:pBdr>
          <w:top w:val="nil"/>
          <w:left w:val="nil"/>
          <w:bottom w:val="nil"/>
          <w:right w:val="nil"/>
          <w:between w:val="nil"/>
        </w:pBdr>
        <w:rPr>
          <w:color w:val="000000"/>
        </w:rPr>
      </w:pPr>
    </w:p>
    <w:p w14:paraId="0DA812C3" w14:textId="77777777" w:rsidR="008653DB" w:rsidRDefault="008653DB">
      <w:pPr>
        <w:pBdr>
          <w:top w:val="nil"/>
          <w:left w:val="nil"/>
          <w:bottom w:val="nil"/>
          <w:right w:val="nil"/>
          <w:between w:val="nil"/>
        </w:pBdr>
        <w:rPr>
          <w:color w:val="000000"/>
        </w:rPr>
      </w:pPr>
    </w:p>
    <w:p w14:paraId="03E48ADA" w14:textId="77777777" w:rsidR="008653DB" w:rsidRDefault="008653DB">
      <w:pPr>
        <w:pBdr>
          <w:top w:val="nil"/>
          <w:left w:val="nil"/>
          <w:bottom w:val="nil"/>
          <w:right w:val="nil"/>
          <w:between w:val="nil"/>
        </w:pBdr>
        <w:rPr>
          <w:color w:val="000000"/>
        </w:rPr>
      </w:pPr>
    </w:p>
    <w:p w14:paraId="71AF86AA" w14:textId="77777777" w:rsidR="008653DB" w:rsidRDefault="008653DB">
      <w:pPr>
        <w:pBdr>
          <w:top w:val="nil"/>
          <w:left w:val="nil"/>
          <w:bottom w:val="nil"/>
          <w:right w:val="nil"/>
          <w:between w:val="nil"/>
        </w:pBdr>
        <w:rPr>
          <w:color w:val="000000"/>
        </w:rPr>
      </w:pPr>
    </w:p>
    <w:p w14:paraId="75CE0DCF" w14:textId="77777777" w:rsidR="008653DB" w:rsidRDefault="008653DB">
      <w:pPr>
        <w:pBdr>
          <w:top w:val="nil"/>
          <w:left w:val="nil"/>
          <w:bottom w:val="nil"/>
          <w:right w:val="nil"/>
          <w:between w:val="nil"/>
        </w:pBdr>
        <w:rPr>
          <w:color w:val="000000"/>
        </w:rPr>
      </w:pPr>
    </w:p>
    <w:p w14:paraId="7CF4A752" w14:textId="77777777" w:rsidR="008653DB" w:rsidRDefault="008653DB">
      <w:pPr>
        <w:pBdr>
          <w:top w:val="nil"/>
          <w:left w:val="nil"/>
          <w:bottom w:val="nil"/>
          <w:right w:val="nil"/>
          <w:between w:val="nil"/>
        </w:pBdr>
        <w:rPr>
          <w:color w:val="000000"/>
        </w:rPr>
      </w:pPr>
    </w:p>
    <w:p w14:paraId="50C3EEFF" w14:textId="77777777" w:rsidR="008653DB" w:rsidRDefault="008653DB">
      <w:pPr>
        <w:pBdr>
          <w:top w:val="nil"/>
          <w:left w:val="nil"/>
          <w:bottom w:val="nil"/>
          <w:right w:val="nil"/>
          <w:between w:val="nil"/>
        </w:pBdr>
        <w:spacing w:before="7"/>
        <w:rPr>
          <w:color w:val="000000"/>
          <w:sz w:val="19"/>
          <w:szCs w:val="19"/>
        </w:rPr>
      </w:pPr>
    </w:p>
    <w:p w14:paraId="07B4905F" w14:textId="77777777" w:rsidR="008653DB" w:rsidRDefault="008653DB">
      <w:pPr>
        <w:ind w:right="218"/>
        <w:jc w:val="right"/>
        <w:rPr>
          <w:sz w:val="18"/>
          <w:szCs w:val="18"/>
        </w:rPr>
      </w:pPr>
    </w:p>
    <w:sectPr w:rsidR="008653DB">
      <w:pgSz w:w="12240" w:h="15840"/>
      <w:pgMar w:top="1700" w:right="1320" w:bottom="960" w:left="1340" w:header="737"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1392B" w14:textId="77777777" w:rsidR="00D43FC4" w:rsidRDefault="00D43FC4">
      <w:r>
        <w:separator/>
      </w:r>
    </w:p>
  </w:endnote>
  <w:endnote w:type="continuationSeparator" w:id="0">
    <w:p w14:paraId="30EC9416" w14:textId="77777777" w:rsidR="00D43FC4" w:rsidRDefault="00D4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attrocento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24C0" w14:textId="77777777" w:rsidR="008653DB" w:rsidRDefault="003C123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2582FA8F" wp14:editId="2CD2FDB1">
              <wp:simplePos x="0" y="0"/>
              <wp:positionH relativeFrom="column">
                <wp:posOffset>-698499</wp:posOffset>
              </wp:positionH>
              <wp:positionV relativeFrom="paragraph">
                <wp:posOffset>9423400</wp:posOffset>
              </wp:positionV>
              <wp:extent cx="1280795" cy="136525"/>
              <wp:effectExtent l="0" t="0" r="0" b="0"/>
              <wp:wrapNone/>
              <wp:docPr id="3" name="Rectangle 3"/>
              <wp:cNvGraphicFramePr/>
              <a:graphic xmlns:a="http://schemas.openxmlformats.org/drawingml/2006/main">
                <a:graphicData uri="http://schemas.microsoft.com/office/word/2010/wordprocessingShape">
                  <wps:wsp>
                    <wps:cNvSpPr/>
                    <wps:spPr>
                      <a:xfrm>
                        <a:off x="4710365" y="3716500"/>
                        <a:ext cx="1271270" cy="127000"/>
                      </a:xfrm>
                      <a:prstGeom prst="rect">
                        <a:avLst/>
                      </a:prstGeom>
                      <a:noFill/>
                      <a:ln>
                        <a:noFill/>
                      </a:ln>
                    </wps:spPr>
                    <wps:txbx>
                      <w:txbxContent>
                        <w:p w14:paraId="7B6F0A6C" w14:textId="77777777" w:rsidR="008653DB" w:rsidRDefault="003C1237">
                          <w:pPr>
                            <w:spacing w:before="18"/>
                            <w:ind w:left="20" w:firstLine="20"/>
                            <w:textDirection w:val="btLr"/>
                          </w:pPr>
                          <w:r>
                            <w:rPr>
                              <w:color w:val="000000"/>
                              <w:sz w:val="14"/>
                            </w:rPr>
                            <w:t>CC_SUB-COM- SUCCESS &amp; EQUITY</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82FA8F" id="Rectangle 3" o:spid="_x0000_s1027" style="position:absolute;margin-left:-55pt;margin-top:742pt;width:100.85pt;height:10.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" filled="f" stroked="f">
              <v:textbox inset="0,0,0,0">
                <w:txbxContent>
                  <w:p w14:paraId="7B6F0A6C" w14:textId="77777777" w:rsidR="008653DB" w:rsidRDefault="003C1237">
                    <w:pPr>
                      <w:spacing w:before="18"/>
                      <w:ind w:left="20" w:firstLine="20"/>
                      <w:textDirection w:val="btLr"/>
                    </w:pPr>
                    <w:r>
                      <w:rPr>
                        <w:color w:val="000000"/>
                        <w:sz w:val="14"/>
                      </w:rPr>
                      <w:t>CC_SUB-COM- SUCCESS &amp; EQUITY</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355B3C8E" wp14:editId="082ED17B">
              <wp:simplePos x="0" y="0"/>
              <wp:positionH relativeFrom="column">
                <wp:posOffset>2628900</wp:posOffset>
              </wp:positionH>
              <wp:positionV relativeFrom="paragraph">
                <wp:posOffset>9423400</wp:posOffset>
              </wp:positionV>
              <wp:extent cx="436245" cy="133350"/>
              <wp:effectExtent l="0" t="0" r="0" b="0"/>
              <wp:wrapNone/>
              <wp:docPr id="1" name="Rectangle 1"/>
              <wp:cNvGraphicFramePr/>
              <a:graphic xmlns:a="http://schemas.openxmlformats.org/drawingml/2006/main">
                <a:graphicData uri="http://schemas.microsoft.com/office/word/2010/wordprocessingShape">
                  <wps:wsp>
                    <wps:cNvSpPr/>
                    <wps:spPr>
                      <a:xfrm>
                        <a:off x="5132640" y="3718088"/>
                        <a:ext cx="426720" cy="123825"/>
                      </a:xfrm>
                      <a:prstGeom prst="rect">
                        <a:avLst/>
                      </a:prstGeom>
                      <a:noFill/>
                      <a:ln>
                        <a:noFill/>
                      </a:ln>
                    </wps:spPr>
                    <wps:txbx>
                      <w:txbxContent>
                        <w:p w14:paraId="24AFC286" w14:textId="77777777" w:rsidR="008653DB" w:rsidRDefault="003C1237">
                          <w:pPr>
                            <w:spacing w:before="12"/>
                            <w:ind w:left="20" w:firstLine="20"/>
                            <w:textDirection w:val="btLr"/>
                          </w:pPr>
                          <w:r>
                            <w:rPr>
                              <w:rFonts w:ascii="Times New Roman" w:eastAsia="Times New Roman" w:hAnsi="Times New Roman" w:cs="Times New Roman"/>
                              <w:color w:val="000000"/>
                              <w:sz w:val="14"/>
                            </w:rPr>
                            <w:t xml:space="preserve">Page  PAGE </w:t>
                          </w:r>
                          <w:r>
                            <w:rPr>
                              <w:color w:val="000000"/>
                            </w:rPr>
                            <w:t>1</w:t>
                          </w:r>
                          <w:r>
                            <w:rPr>
                              <w:rFonts w:ascii="Times New Roman" w:eastAsia="Times New Roman" w:hAnsi="Times New Roman" w:cs="Times New Roman"/>
                              <w:color w:val="000000"/>
                              <w:sz w:val="14"/>
                            </w:rPr>
                            <w:t xml:space="preserve"> of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B3C8E" id="Rectangle 1" o:spid="_x0000_s1028" style="position:absolute;margin-left:207pt;margin-top:742pt;width:34.35pt;height:10.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" filled="f" stroked="f">
              <v:textbox inset="0,0,0,0">
                <w:txbxContent>
                  <w:p w14:paraId="24AFC286" w14:textId="77777777" w:rsidR="008653DB" w:rsidRDefault="003C1237">
                    <w:pPr>
                      <w:spacing w:before="12"/>
                      <w:ind w:left="20" w:firstLine="20"/>
                      <w:textDirection w:val="btLr"/>
                    </w:pPr>
                    <w:proofErr w:type="gramStart"/>
                    <w:r>
                      <w:rPr>
                        <w:rFonts w:ascii="Times New Roman" w:eastAsia="Times New Roman" w:hAnsi="Times New Roman" w:cs="Times New Roman"/>
                        <w:color w:val="000000"/>
                        <w:sz w:val="14"/>
                      </w:rPr>
                      <w:t xml:space="preserve">Page  </w:t>
                    </w:r>
                    <w:proofErr w:type="spellStart"/>
                    <w:r>
                      <w:rPr>
                        <w:rFonts w:ascii="Times New Roman" w:eastAsia="Times New Roman" w:hAnsi="Times New Roman" w:cs="Times New Roman"/>
                        <w:color w:val="000000"/>
                        <w:sz w:val="14"/>
                      </w:rPr>
                      <w:t>PAGE</w:t>
                    </w:r>
                    <w:proofErr w:type="spellEnd"/>
                    <w:proofErr w:type="gramEnd"/>
                    <w:r>
                      <w:rPr>
                        <w:rFonts w:ascii="Times New Roman" w:eastAsia="Times New Roman" w:hAnsi="Times New Roman" w:cs="Times New Roman"/>
                        <w:color w:val="000000"/>
                        <w:sz w:val="14"/>
                      </w:rPr>
                      <w:t xml:space="preserve"> </w:t>
                    </w:r>
                    <w:r>
                      <w:rPr>
                        <w:color w:val="000000"/>
                      </w:rPr>
                      <w:t>1</w:t>
                    </w:r>
                    <w:r>
                      <w:rPr>
                        <w:rFonts w:ascii="Times New Roman" w:eastAsia="Times New Roman" w:hAnsi="Times New Roman" w:cs="Times New Roman"/>
                        <w:color w:val="000000"/>
                        <w:sz w:val="14"/>
                      </w:rPr>
                      <w:t xml:space="preserve"> of 3</w:t>
                    </w:r>
                  </w:p>
                </w:txbxContent>
              </v:textbox>
            </v:rect>
          </w:pict>
        </mc:Fallback>
      </mc:AlternateContent>
    </w:r>
    <w:r>
      <w:rPr>
        <w:noProof/>
      </w:rPr>
      <mc:AlternateContent>
        <mc:Choice Requires="wps">
          <w:drawing>
            <wp:anchor distT="0" distB="0" distL="0" distR="0" simplePos="0" relativeHeight="251662336" behindDoc="1" locked="0" layoutInCell="1" hidden="0" allowOverlap="1" wp14:anchorId="07271083" wp14:editId="00B1273E">
              <wp:simplePos x="0" y="0"/>
              <wp:positionH relativeFrom="column">
                <wp:posOffset>5943600</wp:posOffset>
              </wp:positionH>
              <wp:positionV relativeFrom="paragraph">
                <wp:posOffset>9423400</wp:posOffset>
              </wp:positionV>
              <wp:extent cx="835025" cy="340995"/>
              <wp:effectExtent l="0" t="0" r="0" b="0"/>
              <wp:wrapNone/>
              <wp:docPr id="2" name="Rectangle 2"/>
              <wp:cNvGraphicFramePr/>
              <a:graphic xmlns:a="http://schemas.openxmlformats.org/drawingml/2006/main">
                <a:graphicData uri="http://schemas.microsoft.com/office/word/2010/wordprocessingShape">
                  <wps:wsp>
                    <wps:cNvSpPr/>
                    <wps:spPr>
                      <a:xfrm>
                        <a:off x="4933250" y="3614265"/>
                        <a:ext cx="825500" cy="331470"/>
                      </a:xfrm>
                      <a:prstGeom prst="rect">
                        <a:avLst/>
                      </a:prstGeom>
                      <a:noFill/>
                      <a:ln>
                        <a:noFill/>
                      </a:ln>
                    </wps:spPr>
                    <wps:txbx>
                      <w:txbxContent>
                        <w:p w14:paraId="22690442" w14:textId="77777777" w:rsidR="008653DB" w:rsidRDefault="003C1237">
                          <w:pPr>
                            <w:spacing w:before="18"/>
                            <w:ind w:right="17"/>
                            <w:jc w:val="right"/>
                            <w:textDirection w:val="btLr"/>
                          </w:pPr>
                          <w:r>
                            <w:rPr>
                              <w:color w:val="000000"/>
                              <w:sz w:val="14"/>
                            </w:rPr>
                            <w:t>ESTBALISHED: 2014</w:t>
                          </w:r>
                        </w:p>
                        <w:p w14:paraId="31D50D40" w14:textId="77777777" w:rsidR="008653DB" w:rsidRDefault="003C1237">
                          <w:pPr>
                            <w:ind w:left="286" w:right="17" w:firstLine="18"/>
                            <w:jc w:val="right"/>
                            <w:textDirection w:val="btLr"/>
                          </w:pPr>
                          <w:r>
                            <w:rPr>
                              <w:color w:val="000000"/>
                              <w:sz w:val="14"/>
                            </w:rPr>
                            <w:t>REVISED: October 2018 UPDATED: 9/10/20</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271083" id="Rectangle 2" o:spid="_x0000_s1029" style="position:absolute;margin-left:468pt;margin-top:742pt;width:65.75pt;height:26.8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" filled="f" stroked="f">
              <v:textbox inset="0,0,0,0">
                <w:txbxContent>
                  <w:p w14:paraId="22690442" w14:textId="77777777" w:rsidR="008653DB" w:rsidRDefault="003C1237">
                    <w:pPr>
                      <w:spacing w:before="18"/>
                      <w:ind w:right="17"/>
                      <w:jc w:val="right"/>
                      <w:textDirection w:val="btLr"/>
                    </w:pPr>
                    <w:r>
                      <w:rPr>
                        <w:color w:val="000000"/>
                        <w:sz w:val="14"/>
                      </w:rPr>
                      <w:t>ESTBALISHED: 2014</w:t>
                    </w:r>
                  </w:p>
                  <w:p w14:paraId="31D50D40" w14:textId="77777777" w:rsidR="008653DB" w:rsidRDefault="003C1237">
                    <w:pPr>
                      <w:ind w:left="286" w:right="17" w:firstLine="18"/>
                      <w:jc w:val="right"/>
                      <w:textDirection w:val="btLr"/>
                    </w:pPr>
                    <w:r>
                      <w:rPr>
                        <w:color w:val="000000"/>
                        <w:sz w:val="14"/>
                      </w:rPr>
                      <w:t>REVISED: October 2018 UPDATED: 9/10/20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75C5E" w14:textId="77777777" w:rsidR="00D43FC4" w:rsidRDefault="00D43FC4">
      <w:r>
        <w:separator/>
      </w:r>
    </w:p>
  </w:footnote>
  <w:footnote w:type="continuationSeparator" w:id="0">
    <w:p w14:paraId="088041AE" w14:textId="77777777" w:rsidR="00D43FC4" w:rsidRDefault="00D4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7D67" w14:textId="77777777" w:rsidR="008653DB" w:rsidRDefault="003C1237">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14:anchorId="7759550B" wp14:editId="392078D0">
          <wp:simplePos x="0" y="0"/>
          <wp:positionH relativeFrom="page">
            <wp:posOffset>2769235</wp:posOffset>
          </wp:positionH>
          <wp:positionV relativeFrom="page">
            <wp:posOffset>467994</wp:posOffset>
          </wp:positionV>
          <wp:extent cx="2233930" cy="164465"/>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33930" cy="164465"/>
                  </a:xfrm>
                  <a:prstGeom prst="rect">
                    <a:avLst/>
                  </a:prstGeom>
                  <a:ln/>
                </pic:spPr>
              </pic:pic>
            </a:graphicData>
          </a:graphic>
        </wp:anchor>
      </w:drawing>
    </w:r>
    <w:r>
      <w:rPr>
        <w:noProof/>
        <w:color w:val="000000"/>
        <w:sz w:val="20"/>
        <w:szCs w:val="20"/>
      </w:rPr>
      <mc:AlternateContent>
        <mc:Choice Requires="wps">
          <w:drawing>
            <wp:anchor distT="0" distB="0" distL="0" distR="0" simplePos="0" relativeHeight="251659264" behindDoc="1" locked="0" layoutInCell="1" hidden="0" allowOverlap="1" wp14:anchorId="2DC79A1B" wp14:editId="5D6FCFC7">
              <wp:simplePos x="0" y="0"/>
              <wp:positionH relativeFrom="page">
                <wp:posOffset>2288858</wp:posOffset>
              </wp:positionH>
              <wp:positionV relativeFrom="page">
                <wp:posOffset>701358</wp:posOffset>
              </wp:positionV>
              <wp:extent cx="3194685" cy="418352"/>
              <wp:effectExtent l="0" t="0" r="0" b="0"/>
              <wp:wrapNone/>
              <wp:docPr id="4" name="Rectangle 4"/>
              <wp:cNvGraphicFramePr/>
              <a:graphic xmlns:a="http://schemas.openxmlformats.org/drawingml/2006/main">
                <a:graphicData uri="http://schemas.microsoft.com/office/word/2010/wordprocessingShape">
                  <wps:wsp>
                    <wps:cNvSpPr/>
                    <wps:spPr>
                      <a:xfrm>
                        <a:off x="3753420" y="3584420"/>
                        <a:ext cx="3185160" cy="391160"/>
                      </a:xfrm>
                      <a:prstGeom prst="rect">
                        <a:avLst/>
                      </a:prstGeom>
                      <a:noFill/>
                      <a:ln>
                        <a:noFill/>
                      </a:ln>
                    </wps:spPr>
                    <wps:txbx>
                      <w:txbxContent>
                        <w:p w14:paraId="273B2B19" w14:textId="77777777" w:rsidR="008653DB" w:rsidRDefault="003C1237">
                          <w:pPr>
                            <w:spacing w:before="20"/>
                            <w:ind w:left="4" w:right="4" w:firstLine="4"/>
                            <w:jc w:val="center"/>
                            <w:textDirection w:val="btLr"/>
                          </w:pPr>
                          <w:r>
                            <w:rPr>
                              <w:b/>
                              <w:color w:val="000000"/>
                              <w:sz w:val="28"/>
                            </w:rPr>
                            <w:t>Social Justice Action Committee</w:t>
                          </w:r>
                        </w:p>
                        <w:p w14:paraId="23F1330E" w14:textId="77777777" w:rsidR="008653DB" w:rsidRDefault="003C1237">
                          <w:pPr>
                            <w:spacing w:before="1"/>
                            <w:ind w:left="8" w:right="4" w:firstLine="8"/>
                            <w:jc w:val="center"/>
                            <w:textDirection w:val="btLr"/>
                          </w:pPr>
                          <w:r>
                            <w:rPr>
                              <w:b/>
                              <w:color w:val="000000"/>
                            </w:rPr>
                            <w:t>(Sub-committee of College Council)</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C79A1B" id="Rectangle 4" o:spid="_x0000_s1026" style="position:absolute;margin-left:180.25pt;margin-top:55.25pt;width:251.55pt;height:32.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" filled="f" stroked="f">
              <v:textbox inset="0,0,0,0">
                <w:txbxContent>
                  <w:p w14:paraId="273B2B19" w14:textId="77777777" w:rsidR="008653DB" w:rsidRDefault="003C1237">
                    <w:pPr>
                      <w:spacing w:before="20"/>
                      <w:ind w:left="4" w:right="4" w:firstLine="4"/>
                      <w:jc w:val="center"/>
                      <w:textDirection w:val="btLr"/>
                    </w:pPr>
                    <w:r>
                      <w:rPr>
                        <w:b/>
                        <w:color w:val="000000"/>
                        <w:sz w:val="28"/>
                      </w:rPr>
                      <w:t>Social Justice Action Committee</w:t>
                    </w:r>
                  </w:p>
                  <w:p w14:paraId="23F1330E" w14:textId="77777777" w:rsidR="008653DB" w:rsidRDefault="003C1237">
                    <w:pPr>
                      <w:spacing w:before="1"/>
                      <w:ind w:left="8" w:right="4" w:firstLine="8"/>
                      <w:jc w:val="center"/>
                      <w:textDirection w:val="btLr"/>
                    </w:pPr>
                    <w:r>
                      <w:rPr>
                        <w:b/>
                        <w:color w:val="000000"/>
                      </w:rPr>
                      <w:t>(Sub-committee of College Council)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5FBA"/>
    <w:multiLevelType w:val="multilevel"/>
    <w:tmpl w:val="7CDA37B0"/>
    <w:lvl w:ilvl="0">
      <w:start w:val="1"/>
      <w:numFmt w:val="decimal"/>
      <w:lvlText w:val="%1."/>
      <w:lvlJc w:val="left"/>
      <w:pPr>
        <w:ind w:left="720" w:hanging="360"/>
      </w:pPr>
      <w:rPr>
        <w:rFonts w:ascii="Quattrocento Sans" w:eastAsia="Quattrocento Sans" w:hAnsi="Quattrocento Sans" w:cs="Quattrocento Sans"/>
        <w:b w:val="0"/>
        <w:color w:val="181A1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56083D"/>
    <w:multiLevelType w:val="multilevel"/>
    <w:tmpl w:val="58ECC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2417C1"/>
    <w:multiLevelType w:val="multilevel"/>
    <w:tmpl w:val="F5AC5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147B29"/>
    <w:multiLevelType w:val="multilevel"/>
    <w:tmpl w:val="3B78C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DB"/>
    <w:rsid w:val="002B25FA"/>
    <w:rsid w:val="003C1237"/>
    <w:rsid w:val="008653DB"/>
    <w:rsid w:val="00D43FC4"/>
    <w:rsid w:val="00D9610E"/>
    <w:rsid w:val="00FA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8542"/>
  <w15:docId w15:val="{C654425B-242A-427C-AD06-53920686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ind w:left="100"/>
      <w:outlineLvl w:val="0"/>
    </w:pPr>
    <w:rPr>
      <w:b/>
      <w:sz w:val="20"/>
      <w:szCs w:val="2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0"/>
      <w:ind w:left="4" w:right="4"/>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West</dc:creator>
  <cp:lastModifiedBy>Kristen Plunk</cp:lastModifiedBy>
  <cp:revision>2</cp:revision>
  <dcterms:created xsi:type="dcterms:W3CDTF">2021-11-17T17:52:00Z</dcterms:created>
  <dcterms:modified xsi:type="dcterms:W3CDTF">2021-11-17T17:52:00Z</dcterms:modified>
</cp:coreProperties>
</file>