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479" w:rsidRPr="00EB251D" w:rsidRDefault="00041DC8">
      <w:pPr>
        <w:tabs>
          <w:tab w:val="right" w:pos="9360"/>
        </w:tabs>
        <w:spacing w:after="0" w:line="240" w:lineRule="auto"/>
        <w:rPr>
          <w:rFonts w:ascii="Times New Roman" w:hAnsi="Times New Roman"/>
          <w:smallCaps/>
          <w:szCs w:val="22"/>
        </w:rPr>
      </w:pPr>
      <w:bookmarkStart w:id="0" w:name="_GoBack"/>
      <w:bookmarkEnd w:id="0"/>
      <w:r w:rsidRPr="007323F0">
        <w:rPr>
          <w:rFonts w:ascii="Times New Roman" w:hAnsi="Times New Roman"/>
          <w:noProof/>
        </w:rPr>
        <w:drawing>
          <wp:inline distT="0" distB="0" distL="0" distR="0">
            <wp:extent cx="954405" cy="437515"/>
            <wp:effectExtent l="0" t="0" r="0" b="635"/>
            <wp:docPr id="1" name="Picture 1" descr="medium-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um-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479">
        <w:rPr>
          <w:rFonts w:ascii="Times New Roman" w:hAnsi="Times New Roman"/>
        </w:rPr>
        <w:tab/>
      </w:r>
      <w:r w:rsidR="007323F0">
        <w:rPr>
          <w:rFonts w:ascii="Times New Roman" w:hAnsi="Times New Roman"/>
          <w:smallCaps/>
          <w:szCs w:val="22"/>
        </w:rPr>
        <w:t xml:space="preserve">PORTERVILLE COLLEGE: </w:t>
      </w:r>
      <w:r w:rsidR="00D64479" w:rsidRPr="00EB251D">
        <w:rPr>
          <w:rFonts w:ascii="Times New Roman" w:hAnsi="Times New Roman"/>
          <w:smallCaps/>
          <w:szCs w:val="22"/>
        </w:rPr>
        <w:t xml:space="preserve"> Career Technical Education</w:t>
      </w:r>
    </w:p>
    <w:p w:rsidR="00D64479" w:rsidRPr="00EB251D" w:rsidRDefault="00D64479">
      <w:pPr>
        <w:tabs>
          <w:tab w:val="left" w:pos="4410"/>
        </w:tabs>
        <w:spacing w:before="40" w:after="40" w:line="240" w:lineRule="auto"/>
        <w:rPr>
          <w:rFonts w:ascii="Times New Roman" w:hAnsi="Times New Roman"/>
          <w:smallCaps/>
          <w:szCs w:val="22"/>
        </w:rPr>
      </w:pPr>
      <w:r w:rsidRPr="00EB251D">
        <w:rPr>
          <w:rFonts w:ascii="Times New Roman" w:hAnsi="Times New Roman"/>
          <w:smallCaps/>
          <w:szCs w:val="22"/>
        </w:rPr>
        <w:t>Two Year Program Review Form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540"/>
        <w:gridCol w:w="375"/>
        <w:gridCol w:w="160"/>
        <w:gridCol w:w="1055"/>
        <w:gridCol w:w="160"/>
        <w:gridCol w:w="692"/>
        <w:gridCol w:w="968"/>
        <w:gridCol w:w="155"/>
        <w:gridCol w:w="378"/>
        <w:gridCol w:w="446"/>
        <w:gridCol w:w="160"/>
        <w:gridCol w:w="661"/>
        <w:gridCol w:w="449"/>
        <w:gridCol w:w="709"/>
        <w:gridCol w:w="225"/>
        <w:gridCol w:w="2078"/>
      </w:tblGrid>
      <w:tr w:rsidR="00D64479" w:rsidRPr="00EB251D">
        <w:trPr>
          <w:cantSplit/>
          <w:trHeight w:val="481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tabs>
                <w:tab w:val="left" w:pos="960"/>
                <w:tab w:val="center" w:pos="4947"/>
              </w:tabs>
              <w:spacing w:before="120" w:after="120" w:line="240" w:lineRule="auto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ab/>
            </w: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ab/>
              <w:t>Program Information</w:t>
            </w:r>
          </w:p>
        </w:tc>
      </w:tr>
      <w:tr w:rsidR="00D64479" w:rsidRPr="00EB251D" w:rsidTr="009044B3">
        <w:trPr>
          <w:cantSplit/>
          <w:trHeight w:val="2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Chair Name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4278F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Tim Brown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596254" w:rsidP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02/20/2020</w:t>
            </w:r>
          </w:p>
        </w:tc>
      </w:tr>
      <w:tr w:rsidR="00D64479" w:rsidRPr="00EB251D" w:rsidTr="009044B3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Department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B93AC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CTE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Discipline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1221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AA-Ag Production, AST-Agribusiness</w:t>
            </w:r>
          </w:p>
        </w:tc>
      </w:tr>
      <w:tr w:rsidR="00D64479" w:rsidRPr="00EB251D" w:rsidTr="009044B3">
        <w:trPr>
          <w:cantSplit/>
          <w:trHeight w:val="249"/>
        </w:trPr>
        <w:tc>
          <w:tcPr>
            <w:tcW w:w="4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Most Recent Program Plan Completed On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9044B3" w:rsidP="00557C3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Spring 201</w:t>
            </w:r>
            <w:r w:rsidR="00596254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D64479" w:rsidRPr="00EB251D" w:rsidTr="009044B3">
        <w:trPr>
          <w:cantSplit/>
          <w:trHeight w:val="240"/>
        </w:trPr>
        <w:tc>
          <w:tcPr>
            <w:tcW w:w="4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Most Recent Program Review Completed On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59625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Spring 2020</w:t>
            </w:r>
          </w:p>
        </w:tc>
      </w:tr>
      <w:tr w:rsidR="00D64479" w:rsidRPr="00EB251D" w:rsidTr="009044B3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Faculty Name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1221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Craig Britton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64479" w:rsidRPr="00EB251D" w:rsidTr="009044B3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Email</w:t>
            </w:r>
          </w:p>
        </w:tc>
        <w:tc>
          <w:tcPr>
            <w:tcW w:w="3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4864DA" w:rsidP="001221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hyperlink r:id="rId8" w:history="1">
              <w:r w:rsidR="00122160" w:rsidRPr="005263CF">
                <w:rPr>
                  <w:rStyle w:val="Hyperlink"/>
                  <w:rFonts w:ascii="Times New Roman" w:hAnsi="Times New Roman"/>
                  <w:szCs w:val="22"/>
                </w:rPr>
                <w:t>cbritton@portervillecollege.edu</w:t>
              </w:r>
            </w:hyperlink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Telephone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122160" w:rsidP="001221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559-791-2358</w:t>
            </w:r>
          </w:p>
        </w:tc>
      </w:tr>
      <w:tr w:rsidR="00D64479" w:rsidRPr="00EB251D">
        <w:trPr>
          <w:cantSplit/>
          <w:trHeight w:val="298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Meets a Documented Labor Market Demand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Source of information (check all that apply)</w:t>
            </w:r>
          </w:p>
        </w:tc>
      </w:tr>
      <w:tr w:rsidR="00D64479" w:rsidRPr="00EB251D">
        <w:trPr>
          <w:cantSplit/>
          <w:trHeight w:val="2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Bureau of Labor Statistics (</w:t>
            </w:r>
            <w:hyperlink r:id="rId9" w:history="1">
              <w:r w:rsidRPr="00EB251D">
                <w:rPr>
                  <w:rStyle w:val="Hyperlink1"/>
                  <w:rFonts w:ascii="Times New Roman" w:hAnsi="Times New Roman"/>
                  <w:sz w:val="22"/>
                  <w:szCs w:val="22"/>
                </w:rPr>
                <w:t>http://www.bls.gov</w:t>
              </w:r>
            </w:hyperlink>
            <w:r w:rsidRPr="00EB251D">
              <w:rPr>
                <w:rFonts w:ascii="Times New Roman" w:hAnsi="Times New Roman"/>
                <w:szCs w:val="22"/>
              </w:rPr>
              <w:t xml:space="preserve"> ) 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State of California Labor Market Information (</w:t>
            </w:r>
            <w:hyperlink r:id="rId10" w:history="1">
              <w:r w:rsidRPr="00EB251D">
                <w:rPr>
                  <w:rStyle w:val="Hyperlink1"/>
                  <w:rFonts w:ascii="Times New Roman" w:hAnsi="Times New Roman"/>
                  <w:sz w:val="22"/>
                  <w:szCs w:val="22"/>
                </w:rPr>
                <w:t>http://www.calmis.ca.gov</w:t>
              </w:r>
            </w:hyperlink>
            <w:r w:rsidRPr="00EB251D">
              <w:rPr>
                <w:rFonts w:ascii="Times New Roman" w:hAnsi="Times New Roman"/>
                <w:szCs w:val="22"/>
              </w:rPr>
              <w:t xml:space="preserve"> )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6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Advisory Committee Meeting held on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Attach Minutes</w:t>
            </w:r>
          </w:p>
        </w:tc>
      </w:tr>
      <w:tr w:rsidR="00D64479" w:rsidRPr="00EB251D">
        <w:trPr>
          <w:cantSplit/>
          <w:trHeight w:val="2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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pStyle w:val="msolistparagraph0"/>
              <w:spacing w:after="0" w:line="240" w:lineRule="auto"/>
              <w:ind w:left="5"/>
              <w:rPr>
                <w:rFonts w:ascii="Times New Roman" w:hAnsi="Times New Roman"/>
                <w:color w:val="000000"/>
                <w:szCs w:val="22"/>
              </w:rPr>
            </w:pPr>
            <w:r w:rsidRPr="00EB251D">
              <w:rPr>
                <w:rFonts w:ascii="Times New Roman" w:hAnsi="Times New Roman"/>
                <w:color w:val="000000"/>
                <w:szCs w:val="22"/>
              </w:rPr>
              <w:t>Professional Association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64479" w:rsidRPr="00EB251D">
        <w:trPr>
          <w:cantSplit/>
          <w:trHeight w:val="24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7323F0">
            <w:pPr>
              <w:spacing w:after="0" w:line="240" w:lineRule="auto"/>
              <w:jc w:val="center"/>
              <w:rPr>
                <w:rFonts w:ascii="Times New Roman" w:eastAsia="Lucida Grande" w:hAnsi="Times New Roman"/>
                <w:szCs w:val="22"/>
              </w:rPr>
            </w:pPr>
            <w:r>
              <w:rPr>
                <w:rFonts w:ascii="Times New Roman" w:eastAsia="Lucida Grande" w:hAnsi="Times New Roman"/>
                <w:szCs w:val="22"/>
              </w:rPr>
              <w:t>X</w:t>
            </w:r>
          </w:p>
        </w:tc>
        <w:tc>
          <w:tcPr>
            <w:tcW w:w="2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pStyle w:val="msolistparagraph0"/>
              <w:spacing w:after="0" w:line="240" w:lineRule="auto"/>
              <w:ind w:left="5"/>
              <w:rPr>
                <w:rFonts w:ascii="Times New Roman" w:hAnsi="Times New Roman"/>
                <w:color w:val="000000"/>
                <w:szCs w:val="22"/>
              </w:rPr>
            </w:pPr>
            <w:r w:rsidRPr="00EB251D">
              <w:rPr>
                <w:rFonts w:ascii="Times New Roman" w:hAnsi="Times New Roman"/>
                <w:color w:val="000000"/>
                <w:szCs w:val="22"/>
              </w:rPr>
              <w:t>Other</w:t>
            </w:r>
          </w:p>
        </w:tc>
        <w:tc>
          <w:tcPr>
            <w:tcW w:w="6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EMSI Data</w:t>
            </w:r>
            <w:r w:rsidR="009044B3">
              <w:rPr>
                <w:rFonts w:ascii="Times New Roman" w:hAnsi="Times New Roman"/>
                <w:szCs w:val="22"/>
              </w:rPr>
              <w:t>; KCCD Institutional Research</w:t>
            </w:r>
          </w:p>
        </w:tc>
      </w:tr>
      <w:tr w:rsidR="00D64479" w:rsidRPr="00EB251D">
        <w:trPr>
          <w:cantSplit/>
          <w:trHeight w:val="14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Findings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F319D6" w:rsidP="0012216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F319D6">
              <w:rPr>
                <w:rFonts w:ascii="Times New Roman" w:eastAsia="Times New Roman" w:hAnsi="Times New Roman"/>
                <w:szCs w:val="22"/>
              </w:rPr>
              <w:t xml:space="preserve">The Employment Development Department of the Labor Market Information Division data project positive growth, for Tulare County between 2014-2024, in all </w:t>
            </w:r>
            <w:r w:rsidR="00122160">
              <w:rPr>
                <w:rFonts w:ascii="Times New Roman" w:eastAsia="Times New Roman" w:hAnsi="Times New Roman"/>
                <w:szCs w:val="22"/>
              </w:rPr>
              <w:t>Agricultural production Sectors</w:t>
            </w:r>
            <w:r w:rsidRPr="00F319D6">
              <w:rPr>
                <w:rFonts w:ascii="Times New Roman" w:eastAsia="Times New Roman" w:hAnsi="Times New Roman"/>
                <w:szCs w:val="22"/>
              </w:rPr>
              <w:t xml:space="preserve">, </w:t>
            </w:r>
            <w:r w:rsidR="00122160">
              <w:rPr>
                <w:rFonts w:ascii="Times New Roman" w:eastAsia="Times New Roman" w:hAnsi="Times New Roman"/>
                <w:szCs w:val="22"/>
              </w:rPr>
              <w:t>Agri</w:t>
            </w:r>
            <w:r w:rsidRPr="00F319D6">
              <w:rPr>
                <w:rFonts w:ascii="Times New Roman" w:eastAsia="Times New Roman" w:hAnsi="Times New Roman"/>
                <w:szCs w:val="22"/>
              </w:rPr>
              <w:t>business and fi</w:t>
            </w:r>
            <w:r w:rsidR="00122160">
              <w:rPr>
                <w:rFonts w:ascii="Times New Roman" w:eastAsia="Times New Roman" w:hAnsi="Times New Roman"/>
                <w:szCs w:val="22"/>
              </w:rPr>
              <w:t>nancial operations occupations</w:t>
            </w:r>
            <w:r w:rsidRPr="00F319D6">
              <w:rPr>
                <w:rFonts w:ascii="Times New Roman" w:eastAsia="Times New Roman" w:hAnsi="Times New Roman"/>
                <w:szCs w:val="22"/>
              </w:rPr>
              <w:t>. Per the Bureau of Labor and Statistics nationally between 2016-2026, management occupations are expected to grow</w:t>
            </w:r>
            <w:r w:rsidR="00122160">
              <w:rPr>
                <w:rFonts w:ascii="Times New Roman" w:eastAsia="Times New Roman" w:hAnsi="Times New Roman"/>
                <w:szCs w:val="22"/>
              </w:rPr>
              <w:t xml:space="preserve"> approximately 9%.  </w:t>
            </w:r>
          </w:p>
        </w:tc>
      </w:tr>
      <w:tr w:rsidR="00D64479" w:rsidRPr="00EB251D">
        <w:trPr>
          <w:cantSplit/>
          <w:trHeight w:val="564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pStyle w:val="msolistparagraph0"/>
              <w:numPr>
                <w:ilvl w:val="0"/>
                <w:numId w:val="2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Does not represent unnecessary duplication of other manpower training programs in the area.</w:t>
            </w:r>
          </w:p>
        </w:tc>
      </w:tr>
      <w:tr w:rsidR="00D64479" w:rsidRPr="00EB251D">
        <w:trPr>
          <w:cantSplit/>
          <w:trHeight w:val="240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List programs from other institutions (private/fee based/public):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Name of Institution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Name of Program 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Distance to College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Public/Private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Approx Enrollment</w:t>
            </w:r>
          </w:p>
        </w:tc>
      </w:tr>
      <w:tr w:rsidR="00D64479" w:rsidRPr="00EB251D">
        <w:trPr>
          <w:cantSplit/>
          <w:trHeight w:val="260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E46C8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Bakersfield College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1221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Ag Business &amp; Production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9A515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</w:t>
            </w:r>
            <w:r w:rsidR="00E46C87">
              <w:rPr>
                <w:rFonts w:ascii="Times New Roman" w:hAnsi="Times New Roman"/>
                <w:szCs w:val="22"/>
              </w:rPr>
              <w:t xml:space="preserve"> Miles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E46C87" w:rsidP="007323F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</w:t>
            </w:r>
            <w:r w:rsidR="00E25E15">
              <w:rPr>
                <w:rFonts w:ascii="Times New Roman" w:hAnsi="Times New Roman"/>
                <w:szCs w:val="22"/>
              </w:rPr>
              <w:t xml:space="preserve"> </w:t>
            </w:r>
            <w:r w:rsidR="00D64479" w:rsidRPr="00EB251D">
              <w:rPr>
                <w:rFonts w:ascii="Times New Roman" w:hAnsi="Times New Roman"/>
                <w:szCs w:val="22"/>
              </w:rPr>
              <w:t xml:space="preserve">Public </w:t>
            </w:r>
            <w:r w:rsidR="007323F0">
              <w:rPr>
                <w:rFonts w:ascii="Times New Roman" w:hAnsi="Times New Roman"/>
                <w:szCs w:val="22"/>
              </w:rPr>
              <w:t xml:space="preserve"> </w:t>
            </w:r>
            <w:r w:rsidR="00D64479" w:rsidRPr="00EB251D">
              <w:rPr>
                <w:rFonts w:ascii="Times New Roman" w:hAnsi="Times New Roman"/>
                <w:szCs w:val="22"/>
              </w:rPr>
              <w:t>Private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32C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27,123</w:t>
            </w:r>
          </w:p>
        </w:tc>
      </w:tr>
      <w:tr w:rsidR="00D64479" w:rsidRPr="00EB251D">
        <w:trPr>
          <w:cantSplit/>
          <w:trHeight w:val="359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E46C8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College of the Sequoias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122160" w:rsidP="001221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Ag </w:t>
            </w:r>
            <w:r w:rsidR="00623B7F">
              <w:rPr>
                <w:rFonts w:ascii="Times New Roman" w:hAnsi="Times New Roman"/>
                <w:szCs w:val="22"/>
              </w:rPr>
              <w:t xml:space="preserve">Business </w:t>
            </w:r>
            <w:r>
              <w:rPr>
                <w:rFonts w:ascii="Times New Roman" w:hAnsi="Times New Roman"/>
                <w:szCs w:val="22"/>
              </w:rPr>
              <w:t xml:space="preserve"> and Production</w:t>
            </w:r>
          </w:p>
        </w:tc>
        <w:tc>
          <w:tcPr>
            <w:tcW w:w="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E46C87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 Miles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0103A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X</w:t>
            </w:r>
            <w:r w:rsidR="00E25E15">
              <w:rPr>
                <w:rFonts w:ascii="Times New Roman" w:hAnsi="Times New Roman"/>
                <w:szCs w:val="22"/>
              </w:rPr>
              <w:t xml:space="preserve"> </w:t>
            </w:r>
            <w:r w:rsidR="00D64479" w:rsidRPr="00EB251D">
              <w:rPr>
                <w:rFonts w:ascii="Times New Roman" w:hAnsi="Times New Roman"/>
                <w:szCs w:val="22"/>
              </w:rPr>
              <w:t xml:space="preserve">Public </w:t>
            </w:r>
            <w:r w:rsidR="00D64479" w:rsidRPr="00EB251D">
              <w:rPr>
                <w:rFonts w:ascii="Times New Roman" w:hAnsi="Times New Roman"/>
                <w:szCs w:val="22"/>
              </w:rPr>
              <w:t>Private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32C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16,504</w:t>
            </w:r>
          </w:p>
        </w:tc>
      </w:tr>
      <w:tr w:rsidR="00D64479" w:rsidRPr="00EB251D">
        <w:trPr>
          <w:cantSplit/>
          <w:trHeight w:val="792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Findings</w:t>
            </w:r>
          </w:p>
        </w:tc>
        <w:tc>
          <w:tcPr>
            <w:tcW w:w="81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E46C87" w:rsidP="0012216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46C87">
              <w:rPr>
                <w:rFonts w:ascii="Times New Roman" w:hAnsi="Times New Roman"/>
                <w:szCs w:val="22"/>
              </w:rPr>
              <w:t xml:space="preserve">The </w:t>
            </w:r>
            <w:r w:rsidR="00D32CF2">
              <w:rPr>
                <w:rFonts w:ascii="Times New Roman" w:hAnsi="Times New Roman"/>
                <w:szCs w:val="22"/>
              </w:rPr>
              <w:t xml:space="preserve">AA Ag Production program and the </w:t>
            </w:r>
            <w:r w:rsidR="00122160">
              <w:rPr>
                <w:rFonts w:ascii="Times New Roman" w:hAnsi="Times New Roman"/>
                <w:szCs w:val="22"/>
              </w:rPr>
              <w:t>AST Agribusiness</w:t>
            </w:r>
            <w:r w:rsidRPr="00E46C87">
              <w:rPr>
                <w:rFonts w:ascii="Times New Roman" w:hAnsi="Times New Roman"/>
                <w:szCs w:val="22"/>
              </w:rPr>
              <w:t xml:space="preserve"> program at Porterville College serves the communities around the City of Porterville.  It does not represent unnecessary duplication of other programs in </w:t>
            </w:r>
            <w:r w:rsidR="00BF55F6" w:rsidRPr="00E46C87">
              <w:rPr>
                <w:rFonts w:ascii="Times New Roman" w:hAnsi="Times New Roman"/>
                <w:szCs w:val="22"/>
              </w:rPr>
              <w:t xml:space="preserve">the </w:t>
            </w:r>
            <w:r w:rsidR="00BF55F6">
              <w:rPr>
                <w:rFonts w:ascii="Times New Roman" w:hAnsi="Times New Roman"/>
                <w:szCs w:val="22"/>
              </w:rPr>
              <w:t>immediate</w:t>
            </w:r>
            <w:r w:rsidR="00122160">
              <w:rPr>
                <w:rFonts w:ascii="Times New Roman" w:hAnsi="Times New Roman"/>
                <w:szCs w:val="22"/>
              </w:rPr>
              <w:t xml:space="preserve"> </w:t>
            </w:r>
            <w:r w:rsidRPr="00E46C87">
              <w:rPr>
                <w:rFonts w:ascii="Times New Roman" w:hAnsi="Times New Roman"/>
                <w:szCs w:val="22"/>
              </w:rPr>
              <w:t>area.</w:t>
            </w:r>
          </w:p>
        </w:tc>
      </w:tr>
      <w:tr w:rsidR="00D64479" w:rsidRPr="00EB251D">
        <w:trPr>
          <w:cantSplit/>
          <w:trHeight w:val="298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pStyle w:val="msolistparagraph0"/>
              <w:numPr>
                <w:ilvl w:val="0"/>
                <w:numId w:val="3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Demonstrated Effectiveness as Measured by Employment and Completion of students</w:t>
            </w:r>
          </w:p>
        </w:tc>
      </w:tr>
      <w:tr w:rsidR="00D64479" w:rsidRPr="00EB251D">
        <w:trPr>
          <w:cantSplit/>
          <w:trHeight w:val="260"/>
        </w:trPr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Core Indicator Data Reviewed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7323F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</w:t>
            </w:r>
            <w:r w:rsidR="00E46C87">
              <w:rPr>
                <w:rFonts w:ascii="Times New Roman" w:hAnsi="Times New Roman"/>
                <w:szCs w:val="22"/>
              </w:rPr>
              <w:t xml:space="preserve">X </w:t>
            </w:r>
            <w:r w:rsidR="00D64479" w:rsidRPr="00EB251D">
              <w:rPr>
                <w:rFonts w:ascii="Times New Roman" w:hAnsi="Times New Roman"/>
                <w:szCs w:val="22"/>
              </w:rPr>
              <w:t xml:space="preserve">Yes  </w:t>
            </w:r>
            <w:r w:rsidR="00D64479" w:rsidRPr="00EB251D">
              <w:rPr>
                <w:rFonts w:ascii="Times New Roman" w:hAnsi="Times New Roman"/>
                <w:szCs w:val="22"/>
              </w:rPr>
              <w:t>No</w:t>
            </w:r>
          </w:p>
        </w:tc>
        <w:tc>
          <w:tcPr>
            <w:tcW w:w="4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 w:rsidP="00D32CF2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Date </w:t>
            </w:r>
            <w:r w:rsidR="00D32CF2">
              <w:rPr>
                <w:rFonts w:ascii="Times New Roman" w:hAnsi="Times New Roman"/>
                <w:szCs w:val="22"/>
              </w:rPr>
              <w:t>2019-2020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Insert Scores Below: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3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 w:rsidP="0030415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Success </w:t>
            </w:r>
            <w:r w:rsidR="0030415D">
              <w:rPr>
                <w:rFonts w:ascii="Times New Roman" w:hAnsi="Times New Roman"/>
                <w:szCs w:val="22"/>
              </w:rPr>
              <w:t>89.19</w:t>
            </w:r>
            <w:r w:rsidR="00423D18" w:rsidRPr="00E778DF">
              <w:rPr>
                <w:rFonts w:ascii="Times New Roman" w:hAnsi="Times New Roman"/>
                <w:szCs w:val="22"/>
              </w:rPr>
              <w:t>%</w:t>
            </w:r>
            <w:r w:rsidR="00E778D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 w:rsidP="0030415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78DF">
              <w:rPr>
                <w:rFonts w:ascii="Times New Roman" w:hAnsi="Times New Roman"/>
                <w:szCs w:val="22"/>
              </w:rPr>
              <w:t xml:space="preserve">Completion  </w:t>
            </w:r>
            <w:r w:rsidR="0030415D">
              <w:rPr>
                <w:rFonts w:ascii="Times New Roman" w:hAnsi="Times New Roman"/>
                <w:szCs w:val="22"/>
              </w:rPr>
              <w:t>94.12</w:t>
            </w:r>
            <w:r w:rsidR="00423D18" w:rsidRPr="00E778DF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3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 w:rsidP="0030415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Employment   </w:t>
            </w:r>
            <w:r w:rsidR="0030415D">
              <w:rPr>
                <w:rFonts w:ascii="Times New Roman" w:hAnsi="Times New Roman"/>
                <w:szCs w:val="22"/>
              </w:rPr>
              <w:t>88.89</w:t>
            </w:r>
            <w:r w:rsidR="00A560CC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D64479" w:rsidRPr="00EB251D">
        <w:trPr>
          <w:cantSplit/>
          <w:trHeight w:val="480"/>
        </w:trPr>
        <w:tc>
          <w:tcPr>
            <w:tcW w:w="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 w:rsidP="0030415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Non-Traditional </w:t>
            </w:r>
            <w:r w:rsidR="00F319D6">
              <w:rPr>
                <w:rFonts w:ascii="Times New Roman" w:hAnsi="Times New Roman"/>
                <w:szCs w:val="22"/>
              </w:rPr>
              <w:t>Participation</w:t>
            </w:r>
            <w:r w:rsidRPr="00EB251D">
              <w:rPr>
                <w:rFonts w:ascii="Times New Roman" w:hAnsi="Times New Roman"/>
                <w:szCs w:val="22"/>
              </w:rPr>
              <w:t xml:space="preserve">  </w:t>
            </w:r>
            <w:r w:rsidR="0030415D">
              <w:rPr>
                <w:rFonts w:ascii="Times New Roman" w:hAnsi="Times New Roman"/>
                <w:szCs w:val="22"/>
              </w:rPr>
              <w:t>45.95</w:t>
            </w:r>
            <w:r w:rsidR="00423D18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 w:rsidP="0030415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 xml:space="preserve">Non-Traditional Completion   </w:t>
            </w:r>
            <w:r w:rsidR="0030415D">
              <w:rPr>
                <w:rFonts w:ascii="Times New Roman" w:hAnsi="Times New Roman"/>
                <w:szCs w:val="22"/>
              </w:rPr>
              <w:t>55.56</w:t>
            </w:r>
            <w:r w:rsidR="00423D18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D64479" w:rsidRPr="00EB251D">
        <w:trPr>
          <w:cantSplit/>
          <w:trHeight w:val="96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Findings</w:t>
            </w:r>
          </w:p>
        </w:tc>
        <w:tc>
          <w:tcPr>
            <w:tcW w:w="8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E778DF" w:rsidP="00625B0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778DF">
              <w:rPr>
                <w:rFonts w:ascii="Times New Roman" w:hAnsi="Times New Roman"/>
                <w:szCs w:val="22"/>
              </w:rPr>
              <w:t>Goals were</w:t>
            </w:r>
            <w:r>
              <w:rPr>
                <w:rFonts w:ascii="Times New Roman" w:hAnsi="Times New Roman"/>
                <w:szCs w:val="22"/>
              </w:rPr>
              <w:t xml:space="preserve"> met and</w:t>
            </w:r>
            <w:r w:rsidRPr="00E778DF">
              <w:rPr>
                <w:rFonts w:ascii="Times New Roman" w:hAnsi="Times New Roman"/>
                <w:szCs w:val="22"/>
              </w:rPr>
              <w:t xml:space="preserve"> superseded in employment, participation and completion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 (</w:t>
            </w:r>
            <w:r>
              <w:rPr>
                <w:rFonts w:ascii="Times New Roman" w:hAnsi="Times New Roman"/>
                <w:szCs w:val="22"/>
              </w:rPr>
              <w:t>201</w:t>
            </w:r>
            <w:r w:rsidR="0030415D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-201</w:t>
            </w:r>
            <w:r w:rsidR="0030415D">
              <w:rPr>
                <w:rFonts w:ascii="Times New Roman" w:hAnsi="Times New Roman"/>
                <w:szCs w:val="22"/>
              </w:rPr>
              <w:t>6</w:t>
            </w:r>
            <w:r>
              <w:rPr>
                <w:rFonts w:ascii="Times New Roman" w:hAnsi="Times New Roman"/>
                <w:szCs w:val="22"/>
              </w:rPr>
              <w:t>, CCCCO MIS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). The </w:t>
            </w:r>
            <w:r w:rsidR="00353952">
              <w:rPr>
                <w:rFonts w:ascii="Times New Roman" w:hAnsi="Times New Roman"/>
                <w:szCs w:val="22"/>
              </w:rPr>
              <w:t>Ag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 program offers </w:t>
            </w:r>
            <w:r w:rsidR="00625B05">
              <w:rPr>
                <w:rFonts w:ascii="Times New Roman" w:hAnsi="Times New Roman"/>
                <w:szCs w:val="22"/>
              </w:rPr>
              <w:t>two degree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 programs for students seeking skills enhancement, career prepara</w:t>
            </w:r>
            <w:r w:rsidR="00353952">
              <w:rPr>
                <w:rFonts w:ascii="Times New Roman" w:hAnsi="Times New Roman"/>
                <w:szCs w:val="22"/>
              </w:rPr>
              <w:t>tion, or a degree</w:t>
            </w:r>
            <w:r w:rsidR="00625B05">
              <w:rPr>
                <w:rFonts w:ascii="Times New Roman" w:hAnsi="Times New Roman"/>
                <w:szCs w:val="22"/>
              </w:rPr>
              <w:t xml:space="preserve"> (AA Ag Production, AST AgBusiness)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. </w:t>
            </w:r>
            <w:r w:rsidR="00353952">
              <w:rPr>
                <w:rFonts w:ascii="Times New Roman" w:hAnsi="Times New Roman"/>
                <w:szCs w:val="22"/>
              </w:rPr>
              <w:t xml:space="preserve">AST </w:t>
            </w:r>
            <w:r w:rsidR="00BF55F6">
              <w:rPr>
                <w:rFonts w:ascii="Times New Roman" w:hAnsi="Times New Roman"/>
                <w:szCs w:val="22"/>
              </w:rPr>
              <w:t xml:space="preserve">AgBusiness </w:t>
            </w:r>
            <w:r w:rsidR="00BF55F6" w:rsidRPr="00742DE0">
              <w:rPr>
                <w:rFonts w:ascii="Times New Roman" w:hAnsi="Times New Roman"/>
                <w:szCs w:val="22"/>
              </w:rPr>
              <w:t>offers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 </w:t>
            </w:r>
            <w:r w:rsidR="00353952">
              <w:rPr>
                <w:rFonts w:ascii="Times New Roman" w:hAnsi="Times New Roman"/>
                <w:szCs w:val="22"/>
              </w:rPr>
              <w:t>courses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 in </w:t>
            </w:r>
            <w:r w:rsidR="00BF55F6">
              <w:rPr>
                <w:rFonts w:ascii="Times New Roman" w:hAnsi="Times New Roman"/>
                <w:szCs w:val="22"/>
              </w:rPr>
              <w:t>Business,</w:t>
            </w:r>
            <w:r w:rsidR="00353952">
              <w:rPr>
                <w:rFonts w:ascii="Times New Roman" w:hAnsi="Times New Roman"/>
                <w:szCs w:val="22"/>
              </w:rPr>
              <w:t xml:space="preserve"> marketing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="00353952">
              <w:rPr>
                <w:rFonts w:ascii="Times New Roman" w:hAnsi="Times New Roman"/>
                <w:szCs w:val="22"/>
              </w:rPr>
              <w:t>Ag Selling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="00353952">
              <w:rPr>
                <w:rFonts w:ascii="Times New Roman" w:hAnsi="Times New Roman"/>
                <w:szCs w:val="22"/>
              </w:rPr>
              <w:t>Economics</w:t>
            </w:r>
            <w:r w:rsidR="00742DE0" w:rsidRPr="00742DE0">
              <w:rPr>
                <w:rFonts w:ascii="Times New Roman" w:hAnsi="Times New Roman"/>
                <w:szCs w:val="22"/>
              </w:rPr>
              <w:t xml:space="preserve">.  </w:t>
            </w:r>
            <w:r w:rsidR="00353952">
              <w:rPr>
                <w:rFonts w:ascii="Times New Roman" w:hAnsi="Times New Roman"/>
                <w:szCs w:val="22"/>
              </w:rPr>
              <w:t>With the addition of the AST in Agribusiness, t</w:t>
            </w:r>
            <w:r w:rsidR="00742DE0" w:rsidRPr="008A7A26">
              <w:rPr>
                <w:rFonts w:ascii="Times New Roman" w:hAnsi="Times New Roman"/>
                <w:szCs w:val="22"/>
              </w:rPr>
              <w:t>his program is continuing the growth process with a high employment demand</w:t>
            </w:r>
            <w:r w:rsidR="00353952">
              <w:rPr>
                <w:rFonts w:ascii="Times New Roman" w:hAnsi="Times New Roman"/>
                <w:szCs w:val="22"/>
              </w:rPr>
              <w:t>.</w:t>
            </w:r>
            <w:r w:rsidR="00720E41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D64479" w:rsidRPr="00EB251D">
        <w:trPr>
          <w:cantSplit/>
          <w:trHeight w:val="298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pStyle w:val="msolistparagraph0"/>
              <w:numPr>
                <w:ilvl w:val="0"/>
                <w:numId w:val="4"/>
              </w:numPr>
              <w:spacing w:after="0" w:line="240" w:lineRule="auto"/>
              <w:ind w:hanging="360"/>
              <w:rPr>
                <w:rFonts w:ascii="Times New Roman" w:hAnsi="Times New Roman"/>
                <w:smallCaps/>
                <w:color w:val="FEFFFE"/>
                <w:szCs w:val="22"/>
              </w:rPr>
            </w:pPr>
            <w:r w:rsidRPr="00EB251D">
              <w:rPr>
                <w:rFonts w:ascii="Times New Roman" w:hAnsi="Times New Roman"/>
                <w:smallCaps/>
                <w:color w:val="FEFFFE"/>
                <w:szCs w:val="22"/>
              </w:rPr>
              <w:t>Review/Approvals</w:t>
            </w:r>
          </w:p>
        </w:tc>
      </w:tr>
      <w:tr w:rsidR="00D64479" w:rsidRPr="00EB251D">
        <w:trPr>
          <w:cantSplit/>
          <w:trHeight w:val="240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Date</w:t>
            </w: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Signature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Title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Department Head</w:t>
            </w:r>
          </w:p>
        </w:tc>
      </w:tr>
      <w:tr w:rsidR="00D64479" w:rsidRPr="00EB251D">
        <w:trPr>
          <w:cantSplit/>
          <w:trHeight w:val="249"/>
        </w:trPr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College Dean</w:t>
            </w:r>
            <w:r w:rsidR="007323F0">
              <w:rPr>
                <w:rFonts w:ascii="Times New Roman" w:hAnsi="Times New Roman"/>
                <w:szCs w:val="22"/>
              </w:rPr>
              <w:t>-CTE</w:t>
            </w:r>
          </w:p>
        </w:tc>
      </w:tr>
      <w:tr w:rsidR="00D64479" w:rsidRPr="00EB251D">
        <w:trPr>
          <w:cantSplit/>
          <w:trHeight w:val="240"/>
        </w:trPr>
        <w:tc>
          <w:tcPr>
            <w:tcW w:w="102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D64479" w:rsidRPr="00EB251D">
        <w:trPr>
          <w:cantSplit/>
          <w:trHeight w:val="240"/>
        </w:trPr>
        <w:tc>
          <w:tcPr>
            <w:tcW w:w="7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Presentation to Curriculum Committee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Style w:val="msoplaceholdertext0"/>
                <w:rFonts w:ascii="Times New Roman" w:hAnsi="Times New Roman"/>
                <w:sz w:val="22"/>
                <w:szCs w:val="22"/>
              </w:rPr>
            </w:pPr>
          </w:p>
        </w:tc>
      </w:tr>
      <w:tr w:rsidR="00D64479" w:rsidRPr="00EB251D">
        <w:trPr>
          <w:cantSplit/>
          <w:trHeight w:val="249"/>
        </w:trPr>
        <w:tc>
          <w:tcPr>
            <w:tcW w:w="7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Presentation to College Council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Style w:val="msoplaceholdertext0"/>
                <w:rFonts w:ascii="Times New Roman" w:hAnsi="Times New Roman"/>
                <w:sz w:val="22"/>
                <w:szCs w:val="22"/>
              </w:rPr>
            </w:pPr>
          </w:p>
        </w:tc>
      </w:tr>
      <w:tr w:rsidR="00D64479" w:rsidRPr="00EB251D">
        <w:trPr>
          <w:cantSplit/>
          <w:trHeight w:val="249"/>
        </w:trPr>
        <w:tc>
          <w:tcPr>
            <w:tcW w:w="7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B251D">
              <w:rPr>
                <w:rFonts w:ascii="Times New Roman" w:hAnsi="Times New Roman"/>
                <w:szCs w:val="22"/>
              </w:rPr>
              <w:t>Presentation to Board of Trustee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479" w:rsidRPr="00EB251D" w:rsidRDefault="00D64479">
            <w:pPr>
              <w:spacing w:after="0" w:line="240" w:lineRule="auto"/>
              <w:rPr>
                <w:rStyle w:val="msoplaceholdertext0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D64479" w:rsidRPr="007323F0" w:rsidRDefault="00D64479" w:rsidP="00D64479">
      <w:pPr>
        <w:spacing w:line="240" w:lineRule="auto"/>
        <w:rPr>
          <w:rFonts w:ascii="Times New Roman" w:eastAsia="Times New Roman" w:hAnsi="Times New Roman"/>
          <w:color w:val="auto"/>
          <w:szCs w:val="22"/>
          <w:lang w:bidi="x-none"/>
        </w:rPr>
      </w:pPr>
    </w:p>
    <w:sectPr w:rsidR="00D64479" w:rsidRPr="007323F0" w:rsidSect="00625B05">
      <w:pgSz w:w="12240" w:h="15840"/>
      <w:pgMar w:top="245" w:right="288" w:bottom="245" w:left="288" w:header="302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DA" w:rsidRDefault="004864DA">
      <w:r>
        <w:separator/>
      </w:r>
    </w:p>
  </w:endnote>
  <w:endnote w:type="continuationSeparator" w:id="0">
    <w:p w:rsidR="004864DA" w:rsidRDefault="0048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DA" w:rsidRDefault="004864DA">
      <w:r>
        <w:separator/>
      </w:r>
    </w:p>
  </w:footnote>
  <w:footnote w:type="continuationSeparator" w:id="0">
    <w:p w:rsidR="004864DA" w:rsidRDefault="0048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FFFFFF"/>
        <w:position w:val="0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FFFFFF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FFFFFF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FFFFFF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FFFFFF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FFFFFF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FFFFFF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FFFFFF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FFFFFF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1D"/>
    <w:rsid w:val="000103A9"/>
    <w:rsid w:val="00013CAF"/>
    <w:rsid w:val="00041DC8"/>
    <w:rsid w:val="0007686F"/>
    <w:rsid w:val="00122160"/>
    <w:rsid w:val="001678B9"/>
    <w:rsid w:val="001D7076"/>
    <w:rsid w:val="001F2AC1"/>
    <w:rsid w:val="00291013"/>
    <w:rsid w:val="0030415D"/>
    <w:rsid w:val="00326D8B"/>
    <w:rsid w:val="00353952"/>
    <w:rsid w:val="00357397"/>
    <w:rsid w:val="003F697D"/>
    <w:rsid w:val="00423D18"/>
    <w:rsid w:val="004278FE"/>
    <w:rsid w:val="004864DA"/>
    <w:rsid w:val="00557C3B"/>
    <w:rsid w:val="00596254"/>
    <w:rsid w:val="005A4FB0"/>
    <w:rsid w:val="005C0488"/>
    <w:rsid w:val="00623B7F"/>
    <w:rsid w:val="00625B05"/>
    <w:rsid w:val="00707449"/>
    <w:rsid w:val="00720E41"/>
    <w:rsid w:val="007323F0"/>
    <w:rsid w:val="00742DE0"/>
    <w:rsid w:val="00785CEA"/>
    <w:rsid w:val="007916AB"/>
    <w:rsid w:val="00836B89"/>
    <w:rsid w:val="008A7A26"/>
    <w:rsid w:val="009044B3"/>
    <w:rsid w:val="009A5152"/>
    <w:rsid w:val="00A560CC"/>
    <w:rsid w:val="00AA7E5C"/>
    <w:rsid w:val="00B66E58"/>
    <w:rsid w:val="00B93AC5"/>
    <w:rsid w:val="00BF55F6"/>
    <w:rsid w:val="00C14714"/>
    <w:rsid w:val="00C42EBA"/>
    <w:rsid w:val="00CB440C"/>
    <w:rsid w:val="00CF2219"/>
    <w:rsid w:val="00D32CF2"/>
    <w:rsid w:val="00D63423"/>
    <w:rsid w:val="00D64479"/>
    <w:rsid w:val="00E25E15"/>
    <w:rsid w:val="00E46C87"/>
    <w:rsid w:val="00E778DF"/>
    <w:rsid w:val="00EB251D"/>
    <w:rsid w:val="00F202E8"/>
    <w:rsid w:val="00F319D6"/>
    <w:rsid w:val="00F4033B"/>
    <w:rsid w:val="00F76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7B2F5E-AD2E-4086-B970-C9B6B397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Pr>
      <w:rFonts w:eastAsia="ヒラギノ角ゴ Pro W3"/>
      <w:color w:val="000000"/>
    </w:rPr>
  </w:style>
  <w:style w:type="paragraph" w:customStyle="1" w:styleId="msolistparagraph0">
    <w:name w:val="msolistparagraph"/>
    <w:pPr>
      <w:spacing w:after="200" w:line="276" w:lineRule="auto"/>
      <w:ind w:left="720"/>
    </w:pPr>
    <w:rPr>
      <w:rFonts w:ascii="Calibri" w:eastAsia="ヒラギノ角ゴ Pro W3" w:hAnsi="Calibri"/>
      <w:color w:val="FFFFFF"/>
      <w:sz w:val="22"/>
    </w:rPr>
  </w:style>
  <w:style w:type="character" w:customStyle="1" w:styleId="Hyperlink1">
    <w:name w:val="Hyperlink1"/>
    <w:rPr>
      <w:color w:val="0000FF"/>
      <w:sz w:val="20"/>
      <w:u w:val="single"/>
    </w:rPr>
  </w:style>
  <w:style w:type="character" w:customStyle="1" w:styleId="msoplaceholdertext0">
    <w:name w:val="msoplaceholdertext"/>
    <w:rPr>
      <w:color w:val="6C6C6C"/>
      <w:sz w:val="20"/>
    </w:rPr>
  </w:style>
  <w:style w:type="character" w:styleId="Hyperlink">
    <w:name w:val="Hyperlink"/>
    <w:locked/>
    <w:rsid w:val="00B93AC5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72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0E41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itton@porterville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lmis.c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BCIS</Company>
  <LinksUpToDate>false</LinksUpToDate>
  <CharactersWithSpaces>2860</CharactersWithSpaces>
  <SharedDoc>false</SharedDoc>
  <HLinks>
    <vt:vector size="18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http://www.calmis.ca.gov/</vt:lpwstr>
      </vt:variant>
      <vt:variant>
        <vt:lpwstr/>
      </vt:variant>
      <vt:variant>
        <vt:i4>2818173</vt:i4>
      </vt:variant>
      <vt:variant>
        <vt:i4>3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mailto:elisa.queenan@portervillecollege.edu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Kailani Knutson</dc:creator>
  <cp:lastModifiedBy>Tim Brown</cp:lastModifiedBy>
  <cp:revision>2</cp:revision>
  <cp:lastPrinted>2016-04-26T14:50:00Z</cp:lastPrinted>
  <dcterms:created xsi:type="dcterms:W3CDTF">2020-02-22T14:19:00Z</dcterms:created>
  <dcterms:modified xsi:type="dcterms:W3CDTF">2020-02-22T14:19:00Z</dcterms:modified>
</cp:coreProperties>
</file>