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201" w:rsidRDefault="00004201" w:rsidP="00082067">
      <w:pPr>
        <w:spacing w:after="0" w:line="240" w:lineRule="auto"/>
        <w:jc w:val="center"/>
      </w:pPr>
      <w:bookmarkStart w:id="0" w:name="_GoBack"/>
      <w:bookmarkEnd w:id="0"/>
    </w:p>
    <w:p w:rsidR="00004201" w:rsidRDefault="00004201" w:rsidP="00004201">
      <w:pPr>
        <w:spacing w:after="0" w:line="240" w:lineRule="auto"/>
        <w:jc w:val="center"/>
        <w:rPr>
          <w:b/>
        </w:rPr>
      </w:pPr>
      <w:r>
        <w:rPr>
          <w:b/>
        </w:rPr>
        <w:t>8</w:t>
      </w:r>
      <w:r w:rsidRPr="00004201">
        <w:rPr>
          <w:b/>
        </w:rPr>
        <w:t xml:space="preserve">:00 AM </w:t>
      </w:r>
      <w:r w:rsidRPr="00004201">
        <w:rPr>
          <w:b/>
        </w:rPr>
        <w:sym w:font="Wingdings" w:char="F09F"/>
      </w:r>
      <w:r w:rsidRPr="00004201">
        <w:rPr>
          <w:b/>
        </w:rPr>
        <w:t xml:space="preserve">   </w:t>
      </w:r>
      <w:r>
        <w:rPr>
          <w:b/>
        </w:rPr>
        <w:t>Thursday</w:t>
      </w:r>
      <w:r w:rsidRPr="00004201">
        <w:rPr>
          <w:b/>
        </w:rPr>
        <w:t xml:space="preserve">, </w:t>
      </w:r>
      <w:r>
        <w:rPr>
          <w:b/>
        </w:rPr>
        <w:t>September</w:t>
      </w:r>
      <w:r w:rsidRPr="00004201">
        <w:rPr>
          <w:b/>
        </w:rPr>
        <w:t xml:space="preserve"> </w:t>
      </w:r>
      <w:r>
        <w:rPr>
          <w:b/>
        </w:rPr>
        <w:t>17</w:t>
      </w:r>
      <w:r w:rsidRPr="00004201">
        <w:rPr>
          <w:b/>
        </w:rPr>
        <w:t xml:space="preserve">, 2020  </w:t>
      </w:r>
      <w:r w:rsidRPr="00004201">
        <w:rPr>
          <w:b/>
        </w:rPr>
        <w:sym w:font="Wingdings" w:char="F09F"/>
      </w:r>
      <w:r w:rsidRPr="00004201">
        <w:rPr>
          <w:b/>
        </w:rPr>
        <w:t xml:space="preserve">  Zoom Meeting</w:t>
      </w:r>
    </w:p>
    <w:p w:rsidR="00004201" w:rsidRPr="00004201" w:rsidRDefault="00004201" w:rsidP="00004201">
      <w:pPr>
        <w:spacing w:after="0" w:line="240" w:lineRule="auto"/>
        <w:jc w:val="center"/>
        <w:rPr>
          <w:b/>
        </w:rPr>
      </w:pPr>
    </w:p>
    <w:p w:rsidR="00E0716F" w:rsidRDefault="00E0716F" w:rsidP="00E0716F">
      <w:pPr>
        <w:spacing w:after="0" w:line="240" w:lineRule="auto"/>
        <w:jc w:val="center"/>
        <w:rPr>
          <w:sz w:val="18"/>
        </w:rPr>
      </w:pPr>
    </w:p>
    <w:p w:rsidR="001010F3" w:rsidRDefault="00E0716F" w:rsidP="00E0716F">
      <w:pPr>
        <w:spacing w:after="0" w:line="240" w:lineRule="auto"/>
        <w:ind w:left="1080" w:hanging="1080"/>
      </w:pPr>
      <w:r w:rsidRPr="00E0716F">
        <w:rPr>
          <w:b/>
        </w:rPr>
        <w:t>Members:</w:t>
      </w:r>
      <w:r w:rsidRPr="00E0716F">
        <w:t xml:space="preserve"> Carley, Michael; Carranza, Araceli; Keele, Jeff; Michelle Miller-Galaz; Phinney, Sarah; Harmon, Arlitha </w:t>
      </w:r>
    </w:p>
    <w:p w:rsidR="00E0716F" w:rsidRDefault="00E0716F" w:rsidP="00E0716F">
      <w:pPr>
        <w:spacing w:after="0" w:line="240" w:lineRule="auto"/>
        <w:ind w:left="1080" w:hanging="1080"/>
      </w:pPr>
    </w:p>
    <w:p w:rsidR="001010F3" w:rsidRPr="001010F3" w:rsidRDefault="001010F3" w:rsidP="00085129">
      <w:pPr>
        <w:numPr>
          <w:ilvl w:val="0"/>
          <w:numId w:val="11"/>
        </w:numPr>
        <w:spacing w:after="0" w:line="240" w:lineRule="auto"/>
      </w:pPr>
      <w:r w:rsidRPr="00A7495B">
        <w:rPr>
          <w:b/>
        </w:rPr>
        <w:t>Committee Charge Review &amp; Update</w:t>
      </w:r>
      <w:r w:rsidR="00A7495B" w:rsidRPr="00A7495B">
        <w:rPr>
          <w:b/>
        </w:rPr>
        <w:t xml:space="preserve"> – </w:t>
      </w:r>
      <w:r w:rsidR="00A7495B" w:rsidRPr="00A7495B">
        <w:t>reviewed the committee charge and membership. The decision was made to continue to have the Grant Writer (external or District Office) in an advisory capacity.</w:t>
      </w:r>
      <w:r w:rsidR="00A7495B">
        <w:t xml:space="preserve"> CESA and Academic Senate have referred all representatives on the committee. The Committee was shown how to access the SharePoint with that contains informational documents.</w:t>
      </w:r>
    </w:p>
    <w:p w:rsidR="001010F3" w:rsidRPr="001010F3" w:rsidRDefault="001010F3" w:rsidP="001010F3">
      <w:pPr>
        <w:spacing w:after="0" w:line="240" w:lineRule="auto"/>
      </w:pPr>
    </w:p>
    <w:p w:rsidR="001010F3" w:rsidRDefault="001010F3" w:rsidP="00A7495B">
      <w:pPr>
        <w:numPr>
          <w:ilvl w:val="0"/>
          <w:numId w:val="11"/>
        </w:numPr>
        <w:spacing w:after="0" w:line="240" w:lineRule="auto"/>
      </w:pPr>
      <w:r>
        <w:rPr>
          <w:b/>
        </w:rPr>
        <w:t xml:space="preserve">KCCD Grants Administrative Procedure &amp; Forms </w:t>
      </w:r>
      <w:r w:rsidR="00E0716F">
        <w:rPr>
          <w:b/>
        </w:rPr>
        <w:t>(AP 3A2E)</w:t>
      </w:r>
      <w:r w:rsidR="00A7495B">
        <w:rPr>
          <w:b/>
        </w:rPr>
        <w:t xml:space="preserve"> – </w:t>
      </w:r>
      <w:r w:rsidR="00A7495B" w:rsidRPr="00A7495B">
        <w:t>reviewed the KCCD Grants Administrative Procedure, Grant Intent &amp; Approval Forms</w:t>
      </w:r>
      <w:r w:rsidR="00A7495B">
        <w:t>,</w:t>
      </w:r>
      <w:r w:rsidR="00A7495B" w:rsidRPr="00A7495B">
        <w:t xml:space="preserve"> and </w:t>
      </w:r>
      <w:r w:rsidR="00A7495B">
        <w:t xml:space="preserve">requested submission timelines. The Committee discussed the reality that some grantor timelines are abbreviated and will not allow the college to meet the </w:t>
      </w:r>
      <w:r w:rsidR="00A7495B" w:rsidRPr="00A7495B">
        <w:t>AP 3A2E</w:t>
      </w:r>
      <w:r w:rsidR="00A7495B">
        <w:t xml:space="preserve"> submission dates. </w:t>
      </w:r>
    </w:p>
    <w:p w:rsidR="00A7495B" w:rsidRDefault="00A7495B" w:rsidP="00A7495B">
      <w:pPr>
        <w:pStyle w:val="ListParagraph"/>
        <w:ind w:left="360"/>
      </w:pPr>
    </w:p>
    <w:p w:rsidR="001010F3" w:rsidRDefault="00A7495B" w:rsidP="005D52DD">
      <w:pPr>
        <w:pStyle w:val="ListParagraph"/>
        <w:spacing w:after="0" w:line="240" w:lineRule="auto"/>
        <w:ind w:left="360"/>
      </w:pPr>
      <w:r>
        <w:t xml:space="preserve">The details of the </w:t>
      </w:r>
      <w:r w:rsidRPr="00A7495B">
        <w:t>Grant Intent &amp; Approval Forms</w:t>
      </w:r>
      <w:r>
        <w:t xml:space="preserve"> were reviewed. KCCD’s current indirect cost rate is 32% (of grant salaries and benefits). This rate is expiring and the new rate will be provided when the rate is finalized.</w:t>
      </w:r>
    </w:p>
    <w:p w:rsidR="005D52DD" w:rsidRDefault="005D52DD" w:rsidP="005D52DD">
      <w:pPr>
        <w:pStyle w:val="ListParagraph"/>
        <w:spacing w:after="0" w:line="240" w:lineRule="auto"/>
        <w:ind w:left="360"/>
        <w:rPr>
          <w:b/>
        </w:rPr>
      </w:pPr>
    </w:p>
    <w:p w:rsidR="001010F3" w:rsidRPr="003F060D" w:rsidRDefault="001010F3" w:rsidP="005D52DD">
      <w:pPr>
        <w:numPr>
          <w:ilvl w:val="0"/>
          <w:numId w:val="11"/>
        </w:numPr>
        <w:spacing w:after="0" w:line="240" w:lineRule="auto"/>
        <w:rPr>
          <w:b/>
        </w:rPr>
      </w:pPr>
      <w:r w:rsidRPr="003F060D">
        <w:rPr>
          <w:b/>
        </w:rPr>
        <w:t>Campus</w:t>
      </w:r>
      <w:r w:rsidR="003F060D" w:rsidRPr="003F060D">
        <w:rPr>
          <w:b/>
        </w:rPr>
        <w:t xml:space="preserve"> CCCCO and Other Grant Listing </w:t>
      </w:r>
      <w:r w:rsidR="003F060D" w:rsidRPr="003F060D">
        <w:t xml:space="preserve">– reviewed the current Categorical and Non Categorical </w:t>
      </w:r>
      <w:r w:rsidR="003F060D">
        <w:t>grant awards. The grant listing will be updated this fall and note the competitive and non-competitive awards with a legend.</w:t>
      </w:r>
    </w:p>
    <w:p w:rsidR="001010F3" w:rsidRPr="001010F3" w:rsidRDefault="001010F3" w:rsidP="005D52DD">
      <w:pPr>
        <w:spacing w:after="0" w:line="240" w:lineRule="auto"/>
        <w:rPr>
          <w:b/>
        </w:rPr>
      </w:pPr>
    </w:p>
    <w:p w:rsidR="001010F3" w:rsidRDefault="001010F3" w:rsidP="00AD55AE">
      <w:pPr>
        <w:numPr>
          <w:ilvl w:val="0"/>
          <w:numId w:val="11"/>
        </w:numPr>
        <w:spacing w:after="0" w:line="240" w:lineRule="auto"/>
      </w:pPr>
      <w:r w:rsidRPr="002A5234">
        <w:rPr>
          <w:b/>
        </w:rPr>
        <w:t xml:space="preserve">Documenting PC’s Campus Grant </w:t>
      </w:r>
      <w:r w:rsidR="00E0716F" w:rsidRPr="002A5234">
        <w:rPr>
          <w:b/>
        </w:rPr>
        <w:t xml:space="preserve">Oversight </w:t>
      </w:r>
      <w:r w:rsidRPr="002A5234">
        <w:rPr>
          <w:b/>
        </w:rPr>
        <w:t>Process</w:t>
      </w:r>
      <w:r w:rsidR="003F060D" w:rsidRPr="002A5234">
        <w:rPr>
          <w:b/>
        </w:rPr>
        <w:t xml:space="preserve"> </w:t>
      </w:r>
      <w:r w:rsidR="003F060D" w:rsidRPr="003F060D">
        <w:t xml:space="preserve">– the </w:t>
      </w:r>
      <w:r w:rsidR="003F060D">
        <w:t xml:space="preserve">District grant procedures were discussed with regard to the campus grant routing process. It was suggested that the Strategic Planning Committee, with College Council feedback, should develop a </w:t>
      </w:r>
      <w:r w:rsidR="0000651B">
        <w:t xml:space="preserve">(strategic focus) </w:t>
      </w:r>
      <w:r w:rsidR="003F060D">
        <w:t xml:space="preserve">vision for the grant type and program initiatives the campus should pursue. The Committee discussed the previous approach to grant solicitations based on </w:t>
      </w:r>
      <w:r w:rsidR="002A5234">
        <w:t xml:space="preserve">overall campus capacity. The previously developed internal campus grant information </w:t>
      </w:r>
      <w:r w:rsidR="00E75F7B">
        <w:t xml:space="preserve">(addendum) </w:t>
      </w:r>
      <w:r w:rsidR="002A5234">
        <w:t xml:space="preserve">form was reviewed based on the KCCD </w:t>
      </w:r>
      <w:r w:rsidR="002A5234" w:rsidRPr="002A5234">
        <w:t>Administrative Procedure</w:t>
      </w:r>
      <w:r w:rsidR="002A5234">
        <w:t>.</w:t>
      </w:r>
    </w:p>
    <w:p w:rsidR="005D52DD" w:rsidRDefault="005D52DD" w:rsidP="00AD55AE">
      <w:pPr>
        <w:pStyle w:val="ListParagraph"/>
        <w:spacing w:after="0" w:line="240" w:lineRule="auto"/>
      </w:pPr>
    </w:p>
    <w:p w:rsidR="002A5234" w:rsidRPr="003F060D" w:rsidRDefault="00E75F7B" w:rsidP="00AD55AE">
      <w:pPr>
        <w:spacing w:after="0" w:line="240" w:lineRule="auto"/>
        <w:ind w:left="360"/>
      </w:pPr>
      <w:r w:rsidRPr="00E75F7B">
        <w:t>A p</w:t>
      </w:r>
      <w:r w:rsidR="002A5234" w:rsidRPr="00E75F7B">
        <w:t xml:space="preserve">reliminary </w:t>
      </w:r>
      <w:r w:rsidR="002A5234">
        <w:t xml:space="preserve">campus routing </w:t>
      </w:r>
      <w:r>
        <w:t>process that included email review was discussed. The Vice President of Finance &amp; Administration will forward Intent &amp; Approval Forms to the Committee. This position signs all forms and is a member of the Grants and Budget committee. The process will continue to be discussed at the next meeting and formalized with the internal grant addendum form.</w:t>
      </w:r>
    </w:p>
    <w:p w:rsidR="00E0716F" w:rsidRDefault="00E0716F" w:rsidP="00E0716F">
      <w:pPr>
        <w:spacing w:after="0" w:line="240" w:lineRule="auto"/>
        <w:rPr>
          <w:b/>
        </w:rPr>
      </w:pPr>
    </w:p>
    <w:p w:rsidR="00E0716F" w:rsidRDefault="00E0716F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>Future Items</w:t>
      </w:r>
    </w:p>
    <w:p w:rsidR="00E75F7B" w:rsidRPr="00E75F7B" w:rsidRDefault="00E75F7B" w:rsidP="00E75F7B">
      <w:pPr>
        <w:numPr>
          <w:ilvl w:val="1"/>
          <w:numId w:val="11"/>
        </w:numPr>
        <w:spacing w:after="0" w:line="240" w:lineRule="auto"/>
      </w:pPr>
      <w:r w:rsidRPr="00E75F7B">
        <w:t>Meeting Schedule</w:t>
      </w:r>
    </w:p>
    <w:p w:rsidR="00E75F7B" w:rsidRPr="00E75F7B" w:rsidRDefault="00E75F7B" w:rsidP="00E75F7B">
      <w:pPr>
        <w:numPr>
          <w:ilvl w:val="1"/>
          <w:numId w:val="11"/>
        </w:numPr>
        <w:spacing w:after="0" w:line="240" w:lineRule="auto"/>
      </w:pPr>
      <w:r w:rsidRPr="00E75F7B">
        <w:t>Grant Addendum Form</w:t>
      </w:r>
    </w:p>
    <w:p w:rsidR="00E75F7B" w:rsidRPr="00E75F7B" w:rsidRDefault="00E75F7B" w:rsidP="00E75F7B">
      <w:pPr>
        <w:numPr>
          <w:ilvl w:val="1"/>
          <w:numId w:val="11"/>
        </w:numPr>
        <w:spacing w:after="0" w:line="240" w:lineRule="auto"/>
      </w:pPr>
      <w:r w:rsidRPr="00E75F7B">
        <w:t>Grant Review Rubric</w:t>
      </w:r>
    </w:p>
    <w:p w:rsidR="00E0716F" w:rsidRDefault="00E0716F" w:rsidP="00E0716F">
      <w:pPr>
        <w:spacing w:after="0" w:line="240" w:lineRule="auto"/>
        <w:rPr>
          <w:b/>
        </w:rPr>
      </w:pPr>
    </w:p>
    <w:p w:rsidR="00E0716F" w:rsidRPr="005D52DD" w:rsidRDefault="005D52DD" w:rsidP="00E0024A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 xml:space="preserve">Next Meeting: </w:t>
      </w:r>
      <w:r w:rsidRPr="00E75F7B">
        <w:rPr>
          <w:b/>
          <w:u w:val="single"/>
        </w:rPr>
        <w:t>October 1, 2020 at 8:00AM</w:t>
      </w:r>
      <w:r w:rsidR="00E75F7B">
        <w:rPr>
          <w:b/>
          <w:u w:val="single"/>
        </w:rPr>
        <w:t xml:space="preserve"> via Zoom</w:t>
      </w:r>
    </w:p>
    <w:sectPr w:rsidR="00E0716F" w:rsidRPr="005D52DD" w:rsidSect="00E75F7B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1440" w:bottom="171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2E7B" w:rsidRDefault="00592E7B">
      <w:pPr>
        <w:spacing w:after="0" w:line="240" w:lineRule="auto"/>
      </w:pPr>
      <w:r>
        <w:separator/>
      </w:r>
    </w:p>
    <w:p w:rsidR="00592E7B" w:rsidRDefault="00592E7B"/>
  </w:endnote>
  <w:endnote w:type="continuationSeparator" w:id="0">
    <w:p w:rsidR="00592E7B" w:rsidRDefault="00592E7B">
      <w:pPr>
        <w:spacing w:after="0" w:line="240" w:lineRule="auto"/>
      </w:pPr>
      <w:r>
        <w:continuationSeparator/>
      </w:r>
    </w:p>
    <w:p w:rsidR="00592E7B" w:rsidRDefault="00592E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6A" w:rsidRDefault="00A5578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35E3DA3" wp14:editId="2E821C6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88910" cy="3954649"/>
              <wp:effectExtent l="0" t="0" r="0" b="127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910" cy="3954649"/>
                        <a:chOff x="114300" y="-9525"/>
                        <a:chExt cx="7788910" cy="3954649"/>
                      </a:xfrm>
                    </wpg:grpSpPr>
                    <wps:wsp>
                      <wps:cNvPr id="5" name="Freeform 54">
                        <a:extLst>
                          <a:ext uri="{FF2B5EF4-FFF2-40B4-BE49-F238E27FC236}">
                            <a16:creationId xmlns:a16="http://schemas.microsoft.com/office/drawing/2014/main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2093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 55">
                        <a:extLst>
                          <a:ext uri="{FF2B5EF4-FFF2-40B4-BE49-F238E27FC236}">
                            <a16:creationId xmlns:a16="http://schemas.microsoft.com/office/drawing/2014/main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3825" y="-9525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581144"/>
                          <a:ext cx="7779385" cy="1363980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39000</wp14:pctHeight>
              </wp14:sizeRelV>
            </wp:anchor>
          </w:drawing>
        </mc:Choice>
        <mc:Fallback>
          <w:pict>
            <v:group w14:anchorId="0279F77C" id="Group 12" o:spid="_x0000_s1026" style="position:absolute;margin-left:0;margin-top:0;width:613.3pt;height:311.4pt;z-index:251669504;mso-width-percent:1000;mso-height-percent:390;mso-position-horizontal:center;mso-position-horizontal-relative:page;mso-position-vertical:bottom;mso-position-vertical-relative:page;mso-width-percent:1000;mso-height-percent:390" coordorigin="1143,-95" coordsize="77889,3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">
              <v:shape id="Freeform 54" o:spid="_x0000_s1027" style="position:absolute;left:1143;top:220;width:77793;height:39231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" path="m,260c,,,,,,455,,455,,455,,14,,,260,,260xe" fillcolor="#404040 [2429]" stroked="f">
                <v:path arrowok="t" o:connecttype="custom" o:connectlocs="0,3923030;0,0;7779385,0;0,3923030" o:connectangles="0,0,0,0"/>
              </v:shape>
              <v:shape id="Freeform 55" o:spid="_x0000_s1028" style="position:absolute;left:1238;top:-95;width:77794;height:39230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" path="m,260v,-5,,-5,,-5c,114,114,,255,,455,,455,,455,,14,,,260,,260xe" fillcolor="#bfbfbf [2412]" stroked="f">
                <v:path arrowok="t" o:connecttype="custom" o:connectlocs="0,3923030;0,3847587;4359875,0;7779385,0;0,3923030" o:connectangles="0,0,0,0,0"/>
              </v:shape>
              <v:shape id="Freeform: Shape 14" o:spid="_x0000_s1029" style="position:absolute;left:1143;top:25811;width:77793;height:13640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" path="m7779656,1364203l,,7779656,r,1364203xe" fillcolor="#c00000" stroked="f">
                <v:path arrowok="t" o:connecttype="custom" o:connectlocs="7779385,1363980;0,0;7779385,0" o:connectangles="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2E7B" w:rsidRDefault="00592E7B">
      <w:pPr>
        <w:spacing w:after="0" w:line="240" w:lineRule="auto"/>
      </w:pPr>
      <w:r>
        <w:separator/>
      </w:r>
    </w:p>
    <w:p w:rsidR="00592E7B" w:rsidRDefault="00592E7B"/>
  </w:footnote>
  <w:footnote w:type="continuationSeparator" w:id="0">
    <w:p w:rsidR="00592E7B" w:rsidRDefault="00592E7B">
      <w:pPr>
        <w:spacing w:after="0" w:line="240" w:lineRule="auto"/>
      </w:pPr>
      <w:r>
        <w:continuationSeparator/>
      </w:r>
    </w:p>
    <w:p w:rsidR="00592E7B" w:rsidRDefault="00592E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4201" w:rsidRDefault="00004201" w:rsidP="00BA4433">
    <w:pPr>
      <w:spacing w:after="0" w:line="240" w:lineRule="auto"/>
      <w:jc w:val="center"/>
      <w:rPr>
        <w:b/>
        <w:sz w:val="32"/>
        <w:szCs w:val="32"/>
      </w:rPr>
    </w:pPr>
  </w:p>
  <w:p w:rsidR="00BA4433" w:rsidRDefault="00BA4433" w:rsidP="00BA4433">
    <w:pPr>
      <w:spacing w:after="0" w:line="240" w:lineRule="auto"/>
      <w:jc w:val="center"/>
      <w:rPr>
        <w:b/>
        <w:sz w:val="32"/>
        <w:szCs w:val="32"/>
      </w:rPr>
    </w:pPr>
    <w:r w:rsidRPr="00BA4433">
      <w:rPr>
        <w:rFonts w:ascii="Century Gothic" w:eastAsia="Calibri" w:hAnsi="Century Gothic" w:cs="Times New Roman"/>
        <w:b/>
        <w:noProof/>
        <w:sz w:val="28"/>
        <w:szCs w:val="28"/>
      </w:rPr>
      <w:drawing>
        <wp:inline distT="0" distB="0" distL="0" distR="0" wp14:anchorId="1F97A6EC" wp14:editId="17EB81FB">
          <wp:extent cx="1969008" cy="141427"/>
          <wp:effectExtent l="19050" t="0" r="0" b="0"/>
          <wp:docPr id="13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4433">
      <w:rPr>
        <w:b/>
        <w:sz w:val="32"/>
        <w:szCs w:val="32"/>
      </w:rPr>
      <w:t xml:space="preserve"> </w:t>
    </w:r>
  </w:p>
  <w:p w:rsidR="00BA4433" w:rsidRDefault="00BA4433" w:rsidP="00BA4433">
    <w:pPr>
      <w:spacing w:after="0" w:line="240" w:lineRule="auto"/>
      <w:jc w:val="center"/>
    </w:pPr>
    <w:r>
      <w:rPr>
        <w:b/>
        <w:sz w:val="32"/>
        <w:szCs w:val="32"/>
      </w:rPr>
      <w:t>Grant Oversight Committee Meeting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149FDF2" wp14:editId="07513A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CF8222F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ffd966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white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85cdc1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ffd966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85cdc1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3b3838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white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4b1919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7BD2B16"/>
    <w:multiLevelType w:val="hybridMultilevel"/>
    <w:tmpl w:val="808E33E2"/>
    <w:lvl w:ilvl="0" w:tplc="2504579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E00"/>
    <w:rsid w:val="00004201"/>
    <w:rsid w:val="0000651B"/>
    <w:rsid w:val="000115CE"/>
    <w:rsid w:val="000463AD"/>
    <w:rsid w:val="00082067"/>
    <w:rsid w:val="000828F4"/>
    <w:rsid w:val="000D31E6"/>
    <w:rsid w:val="000F1B5C"/>
    <w:rsid w:val="000F51EC"/>
    <w:rsid w:val="000F7122"/>
    <w:rsid w:val="001010F3"/>
    <w:rsid w:val="00114A27"/>
    <w:rsid w:val="001B4EEF"/>
    <w:rsid w:val="001B689C"/>
    <w:rsid w:val="00200635"/>
    <w:rsid w:val="00254E0D"/>
    <w:rsid w:val="002A5234"/>
    <w:rsid w:val="00347BF9"/>
    <w:rsid w:val="0038000D"/>
    <w:rsid w:val="00385ACF"/>
    <w:rsid w:val="003F060D"/>
    <w:rsid w:val="00422757"/>
    <w:rsid w:val="00436E03"/>
    <w:rsid w:val="00475D96"/>
    <w:rsid w:val="00477474"/>
    <w:rsid w:val="00480B7F"/>
    <w:rsid w:val="00492560"/>
    <w:rsid w:val="004A1893"/>
    <w:rsid w:val="004A7E9B"/>
    <w:rsid w:val="004C4A44"/>
    <w:rsid w:val="005125BB"/>
    <w:rsid w:val="005264AB"/>
    <w:rsid w:val="00537F9C"/>
    <w:rsid w:val="0055629A"/>
    <w:rsid w:val="00561E00"/>
    <w:rsid w:val="00572222"/>
    <w:rsid w:val="00592E7B"/>
    <w:rsid w:val="005D3DA6"/>
    <w:rsid w:val="005D52DD"/>
    <w:rsid w:val="00616566"/>
    <w:rsid w:val="00642E91"/>
    <w:rsid w:val="00744EA9"/>
    <w:rsid w:val="00752FC4"/>
    <w:rsid w:val="00757E9C"/>
    <w:rsid w:val="007B4C91"/>
    <w:rsid w:val="007D70F7"/>
    <w:rsid w:val="00830C5F"/>
    <w:rsid w:val="00834A33"/>
    <w:rsid w:val="00896EE1"/>
    <w:rsid w:val="008C1482"/>
    <w:rsid w:val="008C2737"/>
    <w:rsid w:val="008D0AA7"/>
    <w:rsid w:val="0090401D"/>
    <w:rsid w:val="00912A0A"/>
    <w:rsid w:val="009468D3"/>
    <w:rsid w:val="00A17117"/>
    <w:rsid w:val="00A5578C"/>
    <w:rsid w:val="00A7495B"/>
    <w:rsid w:val="00A763AE"/>
    <w:rsid w:val="00AC1A6E"/>
    <w:rsid w:val="00AD55AE"/>
    <w:rsid w:val="00AF2B47"/>
    <w:rsid w:val="00B40F1A"/>
    <w:rsid w:val="00B63133"/>
    <w:rsid w:val="00BA4433"/>
    <w:rsid w:val="00BC0F0A"/>
    <w:rsid w:val="00C11980"/>
    <w:rsid w:val="00C37964"/>
    <w:rsid w:val="00CB0809"/>
    <w:rsid w:val="00CF46CA"/>
    <w:rsid w:val="00D04123"/>
    <w:rsid w:val="00D06525"/>
    <w:rsid w:val="00D149F1"/>
    <w:rsid w:val="00D36106"/>
    <w:rsid w:val="00DC7840"/>
    <w:rsid w:val="00E0716F"/>
    <w:rsid w:val="00E10E4B"/>
    <w:rsid w:val="00E5646A"/>
    <w:rsid w:val="00E75F7B"/>
    <w:rsid w:val="00F71D73"/>
    <w:rsid w:val="00F763B1"/>
    <w:rsid w:val="00FA402E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50C0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812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812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50C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50C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B38600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B38600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FBFBF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4B1919" w:themeColor="accent1" w:frame="1"/>
        <w:left w:val="single" w:sz="2" w:space="10" w:color="4B1919" w:themeColor="accent1" w:frame="1"/>
        <w:bottom w:val="single" w:sz="2" w:space="10" w:color="4B1919" w:themeColor="accent1" w:frame="1"/>
        <w:right w:val="single" w:sz="2" w:space="10" w:color="4B1919" w:themeColor="accent1" w:frame="1"/>
      </w:pBdr>
      <w:ind w:left="1152" w:right="1152"/>
    </w:pPr>
    <w:rPr>
      <w:rFonts w:eastAsiaTheme="minorEastAsia"/>
      <w:i/>
      <w:iCs/>
      <w:color w:val="381212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</w:rPr>
      <w:tblPr/>
      <w:tcPr>
        <w:shd w:val="clear" w:color="auto" w:fill="D6848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848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</w:rPr>
      <w:tblPr/>
      <w:tcPr>
        <w:shd w:val="clear" w:color="auto" w:fill="FFEF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F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</w:rPr>
      <w:tblPr/>
      <w:tcPr>
        <w:shd w:val="clear" w:color="auto" w:fill="CEEBE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EBE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</w:rPr>
      <w:tblPr/>
      <w:tcPr>
        <w:shd w:val="clear" w:color="auto" w:fill="B2ADA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ADA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</w:rPr>
      <w:tblPr/>
      <w:tcPr>
        <w:shd w:val="clear" w:color="auto" w:fill="FFFF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0E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A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2C2C" w:themeFill="accent4" w:themeFillShade="CC"/>
      </w:tcPr>
    </w:tblStylePr>
    <w:tblStylePr w:type="lastRow">
      <w:rPr>
        <w:b/>
        <w:bCs/>
        <w:color w:val="2F2C2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B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B9A8" w:themeFill="accent3" w:themeFillShade="CC"/>
      </w:tcPr>
    </w:tblStylePr>
    <w:tblStylePr w:type="lastRow">
      <w:rPr>
        <w:b/>
        <w:bCs/>
        <w:color w:val="55B9A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0E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0F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0F0F" w:themeColor="accent1" w:themeShade="99"/>
          <w:insideV w:val="nil"/>
        </w:tcBorders>
        <w:shd w:val="clear" w:color="auto" w:fill="2D0F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0F0F" w:themeFill="accent1" w:themeFillShade="99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CC656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6A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6A000" w:themeColor="accent2" w:themeShade="99"/>
          <w:insideV w:val="nil"/>
        </w:tcBorders>
        <w:shd w:val="clear" w:color="auto" w:fill="D6A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A000" w:themeFill="accent2" w:themeFillShade="99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B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3838" w:themeColor="accent4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A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8F8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8F81" w:themeColor="accent3" w:themeShade="99"/>
          <w:insideV w:val="nil"/>
        </w:tcBorders>
        <w:shd w:val="clear" w:color="auto" w:fill="3B8F8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81" w:themeFill="accent3" w:themeFillShade="99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CDC1" w:themeColor="accent3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B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12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121" w:themeColor="accent4" w:themeShade="99"/>
          <w:insideV w:val="nil"/>
        </w:tcBorders>
        <w:shd w:val="clear" w:color="auto" w:fill="23212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2121" w:themeFill="accent4" w:themeFillShade="99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9F999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5" w:themeShade="99"/>
          <w:insideV w:val="nil"/>
        </w:tcBorders>
        <w:shd w:val="clear" w:color="auto" w:fill="9999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 w:themeFillShade="99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0C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12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185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20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7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B3A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B1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A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B38600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68484" w:themeColor="accent1" w:themeTint="66"/>
        <w:left w:val="single" w:sz="4" w:space="0" w:color="D68484" w:themeColor="accent1" w:themeTint="66"/>
        <w:bottom w:val="single" w:sz="4" w:space="0" w:color="D68484" w:themeColor="accent1" w:themeTint="66"/>
        <w:right w:val="single" w:sz="4" w:space="0" w:color="D68484" w:themeColor="accent1" w:themeTint="66"/>
        <w:insideH w:val="single" w:sz="4" w:space="0" w:color="D68484" w:themeColor="accent1" w:themeTint="66"/>
        <w:insideV w:val="single" w:sz="4" w:space="0" w:color="D6848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FC1" w:themeColor="accent2" w:themeTint="66"/>
        <w:left w:val="single" w:sz="4" w:space="0" w:color="FFEFC1" w:themeColor="accent2" w:themeTint="66"/>
        <w:bottom w:val="single" w:sz="4" w:space="0" w:color="FFEFC1" w:themeColor="accent2" w:themeTint="66"/>
        <w:right w:val="single" w:sz="4" w:space="0" w:color="FFEFC1" w:themeColor="accent2" w:themeTint="66"/>
        <w:insideH w:val="single" w:sz="4" w:space="0" w:color="FFEFC1" w:themeColor="accent2" w:themeTint="66"/>
        <w:insideV w:val="single" w:sz="4" w:space="0" w:color="FFEF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EEBE6" w:themeColor="accent3" w:themeTint="66"/>
        <w:left w:val="single" w:sz="4" w:space="0" w:color="CEEBE6" w:themeColor="accent3" w:themeTint="66"/>
        <w:bottom w:val="single" w:sz="4" w:space="0" w:color="CEEBE6" w:themeColor="accent3" w:themeTint="66"/>
        <w:right w:val="single" w:sz="4" w:space="0" w:color="CEEBE6" w:themeColor="accent3" w:themeTint="66"/>
        <w:insideH w:val="single" w:sz="4" w:space="0" w:color="CEEBE6" w:themeColor="accent3" w:themeTint="66"/>
        <w:insideV w:val="single" w:sz="4" w:space="0" w:color="CEEBE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ADAD" w:themeColor="accent4" w:themeTint="66"/>
        <w:left w:val="single" w:sz="4" w:space="0" w:color="B2ADAD" w:themeColor="accent4" w:themeTint="66"/>
        <w:bottom w:val="single" w:sz="4" w:space="0" w:color="B2ADAD" w:themeColor="accent4" w:themeTint="66"/>
        <w:right w:val="single" w:sz="4" w:space="0" w:color="B2ADAD" w:themeColor="accent4" w:themeTint="66"/>
        <w:insideH w:val="single" w:sz="4" w:space="0" w:color="B2ADAD" w:themeColor="accent4" w:themeTint="66"/>
        <w:insideV w:val="single" w:sz="4" w:space="0" w:color="B2ADA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14646" w:themeColor="accent1" w:themeTint="99"/>
        <w:bottom w:val="single" w:sz="2" w:space="0" w:color="C14646" w:themeColor="accent1" w:themeTint="99"/>
        <w:insideH w:val="single" w:sz="2" w:space="0" w:color="C14646" w:themeColor="accent1" w:themeTint="99"/>
        <w:insideV w:val="single" w:sz="2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464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E7A3" w:themeColor="accent2" w:themeTint="99"/>
        <w:bottom w:val="single" w:sz="2" w:space="0" w:color="FFE7A3" w:themeColor="accent2" w:themeTint="99"/>
        <w:insideH w:val="single" w:sz="2" w:space="0" w:color="FFE7A3" w:themeColor="accent2" w:themeTint="99"/>
        <w:insideV w:val="single" w:sz="2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7A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B5E1D9" w:themeColor="accent3" w:themeTint="99"/>
        <w:bottom w:val="single" w:sz="2" w:space="0" w:color="B5E1D9" w:themeColor="accent3" w:themeTint="99"/>
        <w:insideH w:val="single" w:sz="2" w:space="0" w:color="B5E1D9" w:themeColor="accent3" w:themeTint="99"/>
        <w:insideV w:val="single" w:sz="2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E1D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B8585" w:themeColor="accent4" w:themeTint="99"/>
        <w:bottom w:val="single" w:sz="2" w:space="0" w:color="8B8585" w:themeColor="accent4" w:themeTint="99"/>
        <w:insideH w:val="single" w:sz="2" w:space="0" w:color="8B8585" w:themeColor="accent4" w:themeTint="99"/>
        <w:insideV w:val="single" w:sz="2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858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5" w:themeTint="99"/>
        <w:bottom w:val="single" w:sz="2" w:space="0" w:color="FFFFFF" w:themeColor="accent5" w:themeTint="99"/>
        <w:insideH w:val="single" w:sz="2" w:space="0" w:color="FFFFFF" w:themeColor="accent5" w:themeTint="99"/>
        <w:insideV w:val="single" w:sz="2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D6848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F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EEBE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B2ADA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0F51EC"/>
    <w:rPr>
      <w:color w:val="1D1C1C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381212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4B1919" w:themeColor="accent1"/>
        <w:bottom w:val="single" w:sz="4" w:space="10" w:color="4B1919" w:themeColor="accent1"/>
      </w:pBdr>
      <w:spacing w:before="360" w:after="360"/>
      <w:ind w:left="864" w:right="864"/>
      <w:jc w:val="center"/>
    </w:pPr>
    <w:rPr>
      <w:i/>
      <w:iCs/>
      <w:color w:val="3812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381212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381212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1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  <w:shd w:val="clear" w:color="auto" w:fill="E5B3B3" w:themeFill="accent1" w:themeFillTint="3F"/>
      </w:tcPr>
    </w:tblStylePr>
    <w:tblStylePr w:type="band2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1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  <w:shd w:val="clear" w:color="auto" w:fill="FFF5D9" w:themeFill="accent2" w:themeFillTint="3F"/>
      </w:tcPr>
    </w:tblStylePr>
    <w:tblStylePr w:type="band2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1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  <w:shd w:val="clear" w:color="auto" w:fill="E0F2EF" w:themeFill="accent3" w:themeFillTint="3F"/>
      </w:tcPr>
    </w:tblStylePr>
    <w:tblStylePr w:type="band2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1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  <w:shd w:val="clear" w:color="auto" w:fill="CFCCCC" w:themeFill="accent4" w:themeFillTint="3F"/>
      </w:tcPr>
    </w:tblStylePr>
    <w:tblStylePr w:type="band2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1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  <w:shd w:val="clear" w:color="auto" w:fill="FFFFFF" w:themeFill="accent5" w:themeFillTint="3F"/>
      </w:tcPr>
    </w:tblStylePr>
    <w:tblStylePr w:type="band2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bottom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bottom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bottom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bottom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bottom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B1919" w:themeColor="accent1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1919" w:themeColor="accent1"/>
          <w:right w:val="single" w:sz="4" w:space="0" w:color="4B1919" w:themeColor="accent1"/>
        </w:tcBorders>
      </w:tcPr>
    </w:tblStylePr>
    <w:tblStylePr w:type="band1Horz">
      <w:tblPr/>
      <w:tcPr>
        <w:tcBorders>
          <w:top w:val="single" w:sz="4" w:space="0" w:color="4B1919" w:themeColor="accent1"/>
          <w:bottom w:val="single" w:sz="4" w:space="0" w:color="4B191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1919" w:themeColor="accent1"/>
          <w:left w:val="nil"/>
        </w:tcBorders>
      </w:tcPr>
    </w:tblStylePr>
    <w:tblStylePr w:type="swCell">
      <w:tblPr/>
      <w:tcPr>
        <w:tcBorders>
          <w:top w:val="double" w:sz="4" w:space="0" w:color="4B191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966" w:themeColor="accent2"/>
          <w:right w:val="single" w:sz="4" w:space="0" w:color="FFD966" w:themeColor="accent2"/>
        </w:tcBorders>
      </w:tcPr>
    </w:tblStylePr>
    <w:tblStylePr w:type="band1Horz">
      <w:tblPr/>
      <w:tcPr>
        <w:tcBorders>
          <w:top w:val="single" w:sz="4" w:space="0" w:color="FFD966" w:themeColor="accent2"/>
          <w:bottom w:val="single" w:sz="4" w:space="0" w:color="FFD96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966" w:themeColor="accent2"/>
          <w:left w:val="nil"/>
        </w:tcBorders>
      </w:tcPr>
    </w:tblStylePr>
    <w:tblStylePr w:type="swCell">
      <w:tblPr/>
      <w:tcPr>
        <w:tcBorders>
          <w:top w:val="double" w:sz="4" w:space="0" w:color="FFD96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5CDC1" w:themeColor="accent3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CDC1" w:themeColor="accent3"/>
          <w:right w:val="single" w:sz="4" w:space="0" w:color="85CDC1" w:themeColor="accent3"/>
        </w:tcBorders>
      </w:tcPr>
    </w:tblStylePr>
    <w:tblStylePr w:type="band1Horz">
      <w:tblPr/>
      <w:tcPr>
        <w:tcBorders>
          <w:top w:val="single" w:sz="4" w:space="0" w:color="85CDC1" w:themeColor="accent3"/>
          <w:bottom w:val="single" w:sz="4" w:space="0" w:color="85CDC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CDC1" w:themeColor="accent3"/>
          <w:left w:val="nil"/>
        </w:tcBorders>
      </w:tcPr>
    </w:tblStylePr>
    <w:tblStylePr w:type="swCell">
      <w:tblPr/>
      <w:tcPr>
        <w:tcBorders>
          <w:top w:val="double" w:sz="4" w:space="0" w:color="85CDC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3B3838" w:themeColor="accent4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3838" w:themeColor="accent4"/>
          <w:right w:val="single" w:sz="4" w:space="0" w:color="3B3838" w:themeColor="accent4"/>
        </w:tcBorders>
      </w:tcPr>
    </w:tblStylePr>
    <w:tblStylePr w:type="band1Horz">
      <w:tblPr/>
      <w:tcPr>
        <w:tcBorders>
          <w:top w:val="single" w:sz="4" w:space="0" w:color="3B3838" w:themeColor="accent4"/>
          <w:bottom w:val="single" w:sz="4" w:space="0" w:color="3B383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3838" w:themeColor="accent4"/>
          <w:left w:val="nil"/>
        </w:tcBorders>
      </w:tcPr>
    </w:tblStylePr>
    <w:tblStylePr w:type="swCell">
      <w:tblPr/>
      <w:tcPr>
        <w:tcBorders>
          <w:top w:val="double" w:sz="4" w:space="0" w:color="3B383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1919" w:themeColor="accent1"/>
        <w:left w:val="single" w:sz="24" w:space="0" w:color="4B1919" w:themeColor="accent1"/>
        <w:bottom w:val="single" w:sz="24" w:space="0" w:color="4B1919" w:themeColor="accent1"/>
        <w:right w:val="single" w:sz="24" w:space="0" w:color="4B1919" w:themeColor="accent1"/>
      </w:tblBorders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D966" w:themeColor="accent2"/>
        <w:left w:val="single" w:sz="24" w:space="0" w:color="FFD966" w:themeColor="accent2"/>
        <w:bottom w:val="single" w:sz="24" w:space="0" w:color="FFD966" w:themeColor="accent2"/>
        <w:right w:val="single" w:sz="24" w:space="0" w:color="FFD966" w:themeColor="accent2"/>
      </w:tblBorders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CDC1" w:themeColor="accent3"/>
        <w:left w:val="single" w:sz="24" w:space="0" w:color="85CDC1" w:themeColor="accent3"/>
        <w:bottom w:val="single" w:sz="24" w:space="0" w:color="85CDC1" w:themeColor="accent3"/>
        <w:right w:val="single" w:sz="24" w:space="0" w:color="85CDC1" w:themeColor="accent3"/>
      </w:tblBorders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3838" w:themeColor="accent4"/>
        <w:left w:val="single" w:sz="24" w:space="0" w:color="3B3838" w:themeColor="accent4"/>
        <w:bottom w:val="single" w:sz="24" w:space="0" w:color="3B3838" w:themeColor="accent4"/>
        <w:right w:val="single" w:sz="24" w:space="0" w:color="3B3838" w:themeColor="accent4"/>
      </w:tblBorders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5"/>
        <w:left w:val="single" w:sz="24" w:space="0" w:color="FFFFFF" w:themeColor="accent5"/>
        <w:bottom w:val="single" w:sz="24" w:space="0" w:color="FFFFFF" w:themeColor="accent5"/>
        <w:right w:val="single" w:sz="24" w:space="0" w:color="FFFFFF" w:themeColor="accent5"/>
      </w:tblBorders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4B1919" w:themeColor="accent1"/>
        <w:bottom w:val="single" w:sz="4" w:space="0" w:color="4B191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B191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D966" w:themeColor="accent2"/>
        <w:bottom w:val="single" w:sz="4" w:space="0" w:color="FFD96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D96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85CDC1" w:themeColor="accent3"/>
        <w:bottom w:val="single" w:sz="4" w:space="0" w:color="85CDC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CDC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3B3838" w:themeColor="accent4"/>
        <w:bottom w:val="single" w:sz="4" w:space="0" w:color="3B383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B383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/>
        <w:bottom w:val="single" w:sz="4" w:space="0" w:color="FFFF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191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191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191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191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D96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D96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D96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D96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CDC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CDC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CDC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CDC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383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383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383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383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  <w:insideV w:val="single" w:sz="8" w:space="0" w:color="983232" w:themeColor="accent1" w:themeTint="BF"/>
      </w:tblBorders>
    </w:tblPr>
    <w:tcPr>
      <w:shd w:val="clear" w:color="auto" w:fill="E5B3B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323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  <w:insideV w:val="single" w:sz="8" w:space="0" w:color="FFE28C" w:themeColor="accent2" w:themeTint="BF"/>
      </w:tblBorders>
    </w:tblPr>
    <w:tcPr>
      <w:shd w:val="clear" w:color="auto" w:fill="FFF5D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  <w:insideV w:val="single" w:sz="8" w:space="0" w:color="A3D9D0" w:themeColor="accent3" w:themeTint="BF"/>
      </w:tblBorders>
    </w:tblPr>
    <w:tcPr>
      <w:shd w:val="clear" w:color="auto" w:fill="E0F2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D9D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  <w:insideV w:val="single" w:sz="8" w:space="0" w:color="6D6868" w:themeColor="accent4" w:themeTint="BF"/>
      </w:tblBorders>
    </w:tblPr>
    <w:tcPr>
      <w:shd w:val="clear" w:color="auto" w:fill="CFCC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  <w:insideV w:val="single" w:sz="8" w:space="0" w:color="FFFFFF" w:themeColor="accent5" w:themeTint="BF"/>
      </w:tblBorders>
    </w:tblPr>
    <w:tcPr>
      <w:shd w:val="clear" w:color="auto" w:fill="FFF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cPr>
      <w:shd w:val="clear" w:color="auto" w:fill="E5B3B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0E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1C1" w:themeFill="accent1" w:themeFillTint="33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tcBorders>
          <w:insideH w:val="single" w:sz="6" w:space="0" w:color="4B1919" w:themeColor="accent1"/>
          <w:insideV w:val="single" w:sz="6" w:space="0" w:color="4B1919" w:themeColor="accent1"/>
        </w:tcBorders>
        <w:shd w:val="clear" w:color="auto" w:fill="CC656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cPr>
      <w:shd w:val="clear" w:color="auto" w:fill="FFF5D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E0" w:themeFill="accent2" w:themeFillTint="33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tcBorders>
          <w:insideH w:val="single" w:sz="6" w:space="0" w:color="FFD966" w:themeColor="accent2"/>
          <w:insideV w:val="single" w:sz="6" w:space="0" w:color="FFD966" w:themeColor="accent2"/>
        </w:tcBorders>
        <w:shd w:val="clear" w:color="auto" w:fill="FFEB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cPr>
      <w:shd w:val="clear" w:color="auto" w:fill="E0F2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A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2" w:themeFill="accent3" w:themeFillTint="33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tcBorders>
          <w:insideH w:val="single" w:sz="6" w:space="0" w:color="85CDC1" w:themeColor="accent3"/>
          <w:insideV w:val="single" w:sz="6" w:space="0" w:color="85CDC1" w:themeColor="accent3"/>
        </w:tcBorders>
        <w:shd w:val="clear" w:color="auto" w:fill="C2E6E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cPr>
      <w:shd w:val="clear" w:color="auto" w:fill="CFCC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B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6D6" w:themeFill="accent4" w:themeFillTint="33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tcBorders>
          <w:insideH w:val="single" w:sz="6" w:space="0" w:color="3B3838" w:themeColor="accent4"/>
          <w:insideV w:val="single" w:sz="6" w:space="0" w:color="3B3838" w:themeColor="accent4"/>
        </w:tcBorders>
        <w:shd w:val="clear" w:color="auto" w:fill="9F999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B3B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656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656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5D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B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B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F2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E6E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E6E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C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999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999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1919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shd w:val="clear" w:color="auto" w:fill="E5B3B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966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shd w:val="clear" w:color="auto" w:fill="FFF5D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DC1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shd w:val="clear" w:color="auto" w:fill="E0F2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3838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shd w:val="clear" w:color="auto" w:fill="CFCCC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191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191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191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B3B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96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96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5D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DC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DC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F2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383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383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C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B3B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5D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F2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C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381212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532791\AppData\Roaming\Microsoft\Templates\Earth%20ton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4B1919"/>
      </a:accent1>
      <a:accent2>
        <a:srgbClr val="FFD966"/>
      </a:accent2>
      <a:accent3>
        <a:srgbClr val="85CDC1"/>
      </a:accent3>
      <a:accent4>
        <a:srgbClr val="3B3838"/>
      </a:accent4>
      <a:accent5>
        <a:srgbClr val="FFFFFF"/>
      </a:accent5>
      <a:accent6>
        <a:srgbClr val="FFFFFF"/>
      </a:accent6>
      <a:hlink>
        <a:srgbClr val="85CDC1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67B6E-C1E6-43AE-8F0E-1BFA4278F237}">
  <ds:schemaRefs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71af3243-3dd4-4a8d-8c0d-dd76da1f02a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800B46-FC82-46AB-B8F5-CF676E62D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1</Pages>
  <Words>357</Words>
  <Characters>2035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2020-10-02T17:27:00Z</dcterms:created>
  <dcterms:modified xsi:type="dcterms:W3CDTF">2020-10-02T17:27:00Z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