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E61684" w14:paraId="52C82BCA" w14:textId="77777777" w:rsidTr="00664FD3">
        <w:tc>
          <w:tcPr>
            <w:tcW w:w="9872" w:type="dxa"/>
          </w:tcPr>
          <w:p w14:paraId="27451E87" w14:textId="77777777" w:rsidR="00E61684" w:rsidRDefault="009F3F41" w:rsidP="009B1F4B">
            <w:bookmarkStart w:id="0" w:name="_GoBack"/>
            <w:bookmarkEnd w:id="0"/>
            <w:smartTag w:uri="urn:schemas-microsoft-com:office:smarttags" w:element="PlaceName">
              <w:r>
                <w:rPr>
                  <w:b/>
                  <w:bCs/>
                  <w:u w:val="single"/>
                </w:rPr>
                <w:t>Porterville</w:t>
              </w:r>
            </w:smartTag>
            <w:r>
              <w:rPr>
                <w:b/>
                <w:bCs/>
                <w:u w:val="single"/>
              </w:rPr>
              <w:t xml:space="preserve"> </w:t>
            </w:r>
            <w:smartTag w:uri="urn:schemas-microsoft-com:office:smarttags" w:element="PlaceType">
              <w:r>
                <w:rPr>
                  <w:b/>
                  <w:bCs/>
                  <w:u w:val="single"/>
                </w:rPr>
                <w:t>College</w:t>
              </w:r>
            </w:smartTag>
            <w:r>
              <w:rPr>
                <w:b/>
                <w:bCs/>
                <w:u w:val="single"/>
              </w:rPr>
              <w:t xml:space="preserve"> </w:t>
            </w:r>
            <w:smartTag w:uri="urn:schemas-microsoft-com:office:smarttags" w:element="place">
              <w:r w:rsidR="00E61684">
                <w:rPr>
                  <w:b/>
                  <w:bCs/>
                  <w:u w:val="single"/>
                </w:rPr>
                <w:t>Mission</w:t>
              </w:r>
            </w:smartTag>
            <w:r w:rsidR="00E61684">
              <w:rPr>
                <w:b/>
                <w:bCs/>
                <w:u w:val="single"/>
              </w:rPr>
              <w:t xml:space="preserve"> Statement</w:t>
            </w:r>
            <w:r w:rsidR="00E61684">
              <w:t>:</w:t>
            </w:r>
          </w:p>
          <w:p w14:paraId="21B0F916" w14:textId="77777777" w:rsidR="00E61684" w:rsidRDefault="00E61684"/>
          <w:p w14:paraId="1D5084E1" w14:textId="77777777" w:rsidR="00D813AA" w:rsidRPr="00F5139C" w:rsidRDefault="00D813AA" w:rsidP="00D813AA">
            <w:r w:rsidRPr="00F5139C">
              <w:t xml:space="preserve">With students as our focus, Porterville College provides our local and diverse communities </w:t>
            </w:r>
            <w:r>
              <w:t>quality education</w:t>
            </w:r>
            <w:r w:rsidRPr="00F5139C">
              <w:t xml:space="preserve"> that </w:t>
            </w:r>
            <w:r>
              <w:t>promotes</w:t>
            </w:r>
            <w:r w:rsidRPr="00F5139C">
              <w:t xml:space="preserve"> intellectual curiosity</w:t>
            </w:r>
            <w:r>
              <w:t>, personal</w:t>
            </w:r>
            <w:r w:rsidRPr="00F5139C">
              <w:t xml:space="preserve"> growth, </w:t>
            </w:r>
            <w:r>
              <w:t xml:space="preserve">and </w:t>
            </w:r>
            <w:r w:rsidRPr="00F5139C">
              <w:t xml:space="preserve">lifelong learning, </w:t>
            </w:r>
            <w:r>
              <w:t xml:space="preserve">while preparing students for </w:t>
            </w:r>
            <w:r w:rsidR="008D2C6F" w:rsidRPr="00664FD3">
              <w:t>career</w:t>
            </w:r>
            <w:r w:rsidR="008D2C6F">
              <w:rPr>
                <w:color w:val="C00000"/>
              </w:rPr>
              <w:t xml:space="preserve"> </w:t>
            </w:r>
            <w:r>
              <w:t>and academic su</w:t>
            </w:r>
            <w:r w:rsidRPr="00F5139C">
              <w:t>ccess.</w:t>
            </w:r>
          </w:p>
          <w:p w14:paraId="350674F2" w14:textId="77777777" w:rsidR="00D813AA" w:rsidRDefault="00D813AA" w:rsidP="00D813AA"/>
          <w:p w14:paraId="53C12D26" w14:textId="77777777" w:rsidR="00D813AA" w:rsidRDefault="00D813AA" w:rsidP="00D813AA">
            <w:r>
              <w:t xml:space="preserve">In support of our values and philosophy, </w:t>
            </w:r>
            <w:smartTag w:uri="urn:schemas-microsoft-com:office:smarttags" w:element="place">
              <w:smartTag w:uri="urn:schemas-microsoft-com:office:smarttags" w:element="PlaceName">
                <w:r>
                  <w:t>Porterville</w:t>
                </w:r>
              </w:smartTag>
              <w:r>
                <w:t xml:space="preserve"> </w:t>
              </w:r>
              <w:smartTag w:uri="urn:schemas-microsoft-com:office:smarttags" w:element="PlaceType">
                <w:r>
                  <w:t>College</w:t>
                </w:r>
              </w:smartTag>
            </w:smartTag>
            <w:r>
              <w:t xml:space="preserve"> will:</w:t>
            </w:r>
          </w:p>
          <w:p w14:paraId="34EDDE5A" w14:textId="77777777" w:rsidR="00D813AA" w:rsidRDefault="00D813AA" w:rsidP="00D813AA"/>
          <w:p w14:paraId="2477EA7B" w14:textId="77777777" w:rsidR="00D813AA" w:rsidRDefault="00D813AA" w:rsidP="00D813AA">
            <w:pPr>
              <w:numPr>
                <w:ilvl w:val="0"/>
                <w:numId w:val="17"/>
              </w:numPr>
            </w:pPr>
            <w:r>
              <w:t>Provide quality academic programs to all students who are capable of benefiting from community college instruction.</w:t>
            </w:r>
          </w:p>
          <w:p w14:paraId="276B249C" w14:textId="77777777" w:rsidR="00D813AA" w:rsidRDefault="00D813AA" w:rsidP="00D813AA">
            <w:pPr>
              <w:numPr>
                <w:ilvl w:val="0"/>
                <w:numId w:val="17"/>
              </w:numPr>
            </w:pPr>
            <w:r>
              <w:t xml:space="preserve">Provide comprehensive support services to help students achieve their personal, </w:t>
            </w:r>
            <w:r w:rsidR="008D2C6F" w:rsidRPr="00664FD3">
              <w:t xml:space="preserve">career </w:t>
            </w:r>
            <w:r>
              <w:t>and academic potential.</w:t>
            </w:r>
          </w:p>
          <w:p w14:paraId="546849CA" w14:textId="77777777" w:rsidR="00D813AA" w:rsidRDefault="00D813AA" w:rsidP="00D813AA">
            <w:pPr>
              <w:numPr>
                <w:ilvl w:val="0"/>
                <w:numId w:val="17"/>
              </w:numPr>
            </w:pPr>
            <w:r>
              <w:t>Prepare students for transfer and success at four-year institutions.</w:t>
            </w:r>
          </w:p>
          <w:p w14:paraId="3FE3B169" w14:textId="77777777" w:rsidR="00D813AA" w:rsidRDefault="00D813AA" w:rsidP="00D813AA">
            <w:pPr>
              <w:numPr>
                <w:ilvl w:val="0"/>
                <w:numId w:val="17"/>
              </w:numPr>
            </w:pPr>
            <w:r>
              <w:t>Provide courses and training to prepare students for employment or to enhance skills within their current careers.</w:t>
            </w:r>
          </w:p>
          <w:p w14:paraId="1D19D99F" w14:textId="77777777" w:rsidR="00D813AA" w:rsidRDefault="00D813AA" w:rsidP="00D813AA">
            <w:pPr>
              <w:numPr>
                <w:ilvl w:val="0"/>
                <w:numId w:val="17"/>
              </w:numPr>
            </w:pPr>
            <w:r>
              <w:t>Provide developmental education to students who need to enhance their knowledge and understanding of basic skills.</w:t>
            </w:r>
          </w:p>
          <w:p w14:paraId="03BE5F63" w14:textId="77777777" w:rsidR="00D813AA" w:rsidRPr="00AE4FB7" w:rsidRDefault="00D813AA" w:rsidP="00D813AA">
            <w:pPr>
              <w:numPr>
                <w:ilvl w:val="0"/>
                <w:numId w:val="17"/>
              </w:numPr>
            </w:pPr>
            <w:r>
              <w:t>Recognize student achievement through awarding degrees, certificates, grants, and scholarships.</w:t>
            </w:r>
          </w:p>
          <w:p w14:paraId="395E1C67" w14:textId="77777777" w:rsidR="009F3F41" w:rsidRDefault="009F3F41" w:rsidP="009F3F41"/>
          <w:p w14:paraId="6A74612D" w14:textId="77777777" w:rsidR="009F3F41" w:rsidRDefault="009F3F41" w:rsidP="009F3F41">
            <w:r>
              <w:rPr>
                <w:b/>
                <w:bCs/>
                <w:u w:val="single"/>
              </w:rPr>
              <w:t xml:space="preserve">Program </w:t>
            </w:r>
            <w:smartTag w:uri="urn:schemas-microsoft-com:office:smarttags" w:element="place">
              <w:r>
                <w:rPr>
                  <w:b/>
                  <w:bCs/>
                  <w:u w:val="single"/>
                </w:rPr>
                <w:t>Mission</w:t>
              </w:r>
            </w:smartTag>
            <w:r>
              <w:rPr>
                <w:b/>
                <w:bCs/>
                <w:u w:val="single"/>
              </w:rPr>
              <w:t xml:space="preserve"> Statement</w:t>
            </w:r>
            <w:r>
              <w:t>:</w:t>
            </w:r>
          </w:p>
          <w:p w14:paraId="0DC0D950" w14:textId="77777777" w:rsidR="00E61684" w:rsidRDefault="00E61684"/>
          <w:p w14:paraId="2F911F8D" w14:textId="4DFE3DFD" w:rsidR="00E61684" w:rsidRPr="003472BE" w:rsidRDefault="003472BE" w:rsidP="003472BE">
            <w:r w:rsidRPr="003472BE">
              <w:t>The mission of the Porterville College Transfer Center is to assist students to transfer beyond the community college into public, private, or independent colleges/universities. The Transfer Center makes available to students, counselors, and faculty advisors</w:t>
            </w:r>
            <w:r>
              <w:t>,</w:t>
            </w:r>
            <w:r w:rsidRPr="003472BE">
              <w:t xml:space="preserve"> current information, and resources to facilitate the transfer process.</w:t>
            </w:r>
          </w:p>
          <w:p w14:paraId="6D7420B0" w14:textId="77777777" w:rsidR="000D0604" w:rsidRDefault="000D0604"/>
          <w:p w14:paraId="786F56E5" w14:textId="77777777" w:rsidR="00A10B92" w:rsidRDefault="0022051C" w:rsidP="00A10B92">
            <w:r w:rsidRPr="00664FD3">
              <w:rPr>
                <w:b/>
                <w:bCs/>
                <w:u w:val="single"/>
              </w:rPr>
              <w:t>Services Area</w:t>
            </w:r>
            <w:r w:rsidR="00A10B92" w:rsidRPr="00664FD3">
              <w:rPr>
                <w:b/>
                <w:bCs/>
                <w:u w:val="single"/>
              </w:rPr>
              <w:t xml:space="preserve"> </w:t>
            </w:r>
            <w:r w:rsidR="00A10B92">
              <w:rPr>
                <w:b/>
                <w:bCs/>
                <w:u w:val="single"/>
              </w:rPr>
              <w:t>Outcomes</w:t>
            </w:r>
            <w:r w:rsidR="00A10B92">
              <w:t>:</w:t>
            </w:r>
          </w:p>
          <w:p w14:paraId="626589FF" w14:textId="77777777" w:rsidR="00664FD3" w:rsidRDefault="00664FD3" w:rsidP="00A10B92"/>
          <w:p w14:paraId="6C6BF0BF" w14:textId="77777777" w:rsidR="0022051C" w:rsidRPr="00664FD3" w:rsidRDefault="00664FD3">
            <w:r w:rsidRPr="00664FD3">
              <w:t xml:space="preserve"> </w:t>
            </w:r>
            <w:r w:rsidR="0022051C" w:rsidRPr="00664FD3">
              <w:t xml:space="preserve">(Please </w:t>
            </w:r>
            <w:r w:rsidR="00F26986" w:rsidRPr="00664FD3">
              <w:t>list your SAOs</w:t>
            </w:r>
            <w:r w:rsidR="0022051C" w:rsidRPr="00664FD3">
              <w:t xml:space="preserve"> </w:t>
            </w:r>
            <w:r w:rsidR="00F26986" w:rsidRPr="00664FD3">
              <w:t>and provide an overview of the assessments that have been conducted, changes to your program based on those assessments, and your planned assessment cycle.</w:t>
            </w:r>
            <w:r w:rsidR="00D73531" w:rsidRPr="00664FD3">
              <w:t xml:space="preserve"> Include target population; assessment timeframe, tool(s) and results; and analysis/action plan </w:t>
            </w:r>
            <w:r w:rsidR="00366D79" w:rsidRPr="00664FD3">
              <w:t>with</w:t>
            </w:r>
            <w:r w:rsidR="00D73531" w:rsidRPr="00664FD3">
              <w:t xml:space="preserve"> target date.</w:t>
            </w:r>
            <w:r w:rsidR="0022051C" w:rsidRPr="00664FD3">
              <w:t>)</w:t>
            </w:r>
          </w:p>
          <w:p w14:paraId="03FFCBEC" w14:textId="77777777" w:rsidR="00D3173A" w:rsidRDefault="00D3173A"/>
          <w:p w14:paraId="0B9C5C83" w14:textId="3BF31E3C" w:rsidR="001B1DD7" w:rsidRDefault="001B1DD7" w:rsidP="001B1DD7">
            <w:r w:rsidRPr="004B0F12">
              <w:rPr>
                <w:b/>
                <w:bCs/>
              </w:rPr>
              <w:t>S</w:t>
            </w:r>
            <w:r w:rsidR="004B0F12">
              <w:rPr>
                <w:b/>
                <w:bCs/>
              </w:rPr>
              <w:t>A</w:t>
            </w:r>
            <w:r w:rsidRPr="004B0F12">
              <w:rPr>
                <w:b/>
                <w:bCs/>
              </w:rPr>
              <w:t>O #1</w:t>
            </w:r>
            <w:r>
              <w:t>: After attending one of the CSU/UC transfer workshops, students will be able to demonstrate their knowledge of transfer requirements.</w:t>
            </w:r>
          </w:p>
          <w:p w14:paraId="1DF0D144" w14:textId="77777777" w:rsidR="0035485C" w:rsidRDefault="00B82771" w:rsidP="001B1DD7">
            <w:r w:rsidRPr="004B0F12">
              <w:rPr>
                <w:b/>
                <w:bCs/>
                <w:i/>
                <w:iCs/>
              </w:rPr>
              <w:t>Assessment Method:</w:t>
            </w:r>
            <w:r>
              <w:t xml:space="preserve"> Students completed a pre- and post-survey. </w:t>
            </w:r>
          </w:p>
          <w:p w14:paraId="530F865A" w14:textId="45850004" w:rsidR="004B0F12" w:rsidRDefault="00980275" w:rsidP="004B0F12">
            <w:pPr>
              <w:pStyle w:val="NormalWeb"/>
              <w:spacing w:before="0" w:beforeAutospacing="0" w:after="0" w:afterAutospacing="0"/>
            </w:pPr>
            <w:r w:rsidRPr="004B0F12">
              <w:rPr>
                <w:b/>
                <w:bCs/>
                <w:i/>
                <w:iCs/>
              </w:rPr>
              <w:t>Result</w:t>
            </w:r>
            <w:r w:rsidRPr="00980275">
              <w:rPr>
                <w:b/>
                <w:bCs/>
                <w:i/>
                <w:iCs/>
              </w:rPr>
              <w:t>s:</w:t>
            </w:r>
            <w:r w:rsidR="0035485C">
              <w:t xml:space="preserve"> </w:t>
            </w:r>
            <w:r w:rsidR="004B0F12">
              <w:rPr>
                <w:color w:val="000000"/>
              </w:rPr>
              <w:t xml:space="preserve">Over </w:t>
            </w:r>
            <w:r w:rsidR="001314E3">
              <w:rPr>
                <w:color w:val="000000"/>
              </w:rPr>
              <w:t xml:space="preserve">the last three years </w:t>
            </w:r>
            <w:r w:rsidR="004B0F12" w:rsidRPr="004B0F12">
              <w:rPr>
                <w:color w:val="000000"/>
              </w:rPr>
              <w:t>83%</w:t>
            </w:r>
            <w:r w:rsidR="001314E3">
              <w:rPr>
                <w:color w:val="000000"/>
              </w:rPr>
              <w:t>-87%</w:t>
            </w:r>
            <w:r w:rsidR="004B0F12" w:rsidRPr="004B0F12">
              <w:rPr>
                <w:color w:val="000000"/>
              </w:rPr>
              <w:t xml:space="preserve"> of the students answered the questions correctly</w:t>
            </w:r>
            <w:r w:rsidR="001314E3">
              <w:rPr>
                <w:color w:val="000000"/>
              </w:rPr>
              <w:t xml:space="preserve"> on the post test</w:t>
            </w:r>
            <w:r w:rsidR="004B0F12" w:rsidRPr="004B0F12">
              <w:rPr>
                <w:color w:val="000000"/>
              </w:rPr>
              <w:t xml:space="preserve">.  There were two questions in which there was no difference between </w:t>
            </w:r>
            <w:r w:rsidR="001314E3" w:rsidRPr="004B0F12">
              <w:rPr>
                <w:color w:val="000000"/>
              </w:rPr>
              <w:t>pre- and post-results</w:t>
            </w:r>
            <w:r w:rsidR="004B0F12" w:rsidRPr="004B0F12">
              <w:rPr>
                <w:color w:val="000000"/>
              </w:rPr>
              <w:t xml:space="preserve">.  The percentage of students </w:t>
            </w:r>
            <w:r w:rsidR="001314E3" w:rsidRPr="004B0F12">
              <w:rPr>
                <w:color w:val="000000"/>
              </w:rPr>
              <w:t>correctly answering</w:t>
            </w:r>
            <w:r w:rsidR="004B0F12" w:rsidRPr="004B0F12">
              <w:rPr>
                <w:color w:val="000000"/>
              </w:rPr>
              <w:t xml:space="preserve"> the question regarding the TAG went from 25% in the pre survey to 69% in the post survey.</w:t>
            </w:r>
            <w:r w:rsidR="004B0F12">
              <w:rPr>
                <w:rFonts w:ascii="Calibri" w:hAnsi="Calibri" w:cs="Calibri"/>
                <w:color w:val="000000"/>
              </w:rPr>
              <w:t> </w:t>
            </w:r>
            <w:r w:rsidR="004B0F12">
              <w:t xml:space="preserve">It was determined the workshop would need to be </w:t>
            </w:r>
            <w:r w:rsidR="004B0F12">
              <w:lastRenderedPageBreak/>
              <w:t>revised to emphasize significant information about the transfer process</w:t>
            </w:r>
            <w:r w:rsidR="001314E3">
              <w:t xml:space="preserve"> and the collection of the pre- and post-test data will now be completed online. </w:t>
            </w:r>
          </w:p>
          <w:p w14:paraId="24F4B498" w14:textId="15A20FED" w:rsidR="00B82771" w:rsidRDefault="00B82771" w:rsidP="001B1DD7"/>
          <w:p w14:paraId="72702E1D" w14:textId="1F353CD7" w:rsidR="001B1DD7" w:rsidRDefault="001B1DD7" w:rsidP="001B1DD7">
            <w:r w:rsidRPr="00470174">
              <w:rPr>
                <w:b/>
                <w:bCs/>
              </w:rPr>
              <w:t>S</w:t>
            </w:r>
            <w:r w:rsidR="004B0F12">
              <w:rPr>
                <w:b/>
                <w:bCs/>
              </w:rPr>
              <w:t>A</w:t>
            </w:r>
            <w:r w:rsidRPr="00470174">
              <w:rPr>
                <w:b/>
                <w:bCs/>
              </w:rPr>
              <w:t>O #2:</w:t>
            </w:r>
            <w:r>
              <w:t xml:space="preserve"> After attending the CSU/UC application workshop, students will indicate that the information presented was helpful in the process of completing their application.</w:t>
            </w:r>
          </w:p>
          <w:p w14:paraId="693DE6E5" w14:textId="5DC89B11" w:rsidR="00470174" w:rsidRDefault="0035485C" w:rsidP="001B1DD7">
            <w:r w:rsidRPr="004B0F12">
              <w:rPr>
                <w:b/>
                <w:bCs/>
                <w:i/>
                <w:iCs/>
              </w:rPr>
              <w:t>Assessment Method:</w:t>
            </w:r>
            <w:r>
              <w:t xml:space="preserve"> Students completed a satisfaction </w:t>
            </w:r>
            <w:r w:rsidR="00470174">
              <w:t>surve</w:t>
            </w:r>
            <w:r w:rsidR="005473DE">
              <w:t>y to assess their satisfaction with the service provide</w:t>
            </w:r>
            <w:r w:rsidR="00C3514C">
              <w:t xml:space="preserve">d utilizing a Likert scale. </w:t>
            </w:r>
          </w:p>
          <w:p w14:paraId="3F3B924D" w14:textId="0BF6CD1D" w:rsidR="0035485C" w:rsidRDefault="00470174" w:rsidP="001B1DD7">
            <w:r w:rsidRPr="005473DE">
              <w:rPr>
                <w:b/>
                <w:bCs/>
                <w:i/>
                <w:iCs/>
              </w:rPr>
              <w:t>Results</w:t>
            </w:r>
            <w:r>
              <w:t>: I</w:t>
            </w:r>
            <w:r w:rsidR="0035485C">
              <w:t xml:space="preserve">t was determined that students found the </w:t>
            </w:r>
            <w:r>
              <w:t xml:space="preserve">“CSU/UC Application Open Lab” was most useful where they were able to gain step-by-step assistance from either the transfer counselor or advisor in completing their CSU/UC Applications. </w:t>
            </w:r>
            <w:r w:rsidR="005473DE">
              <w:t>S</w:t>
            </w:r>
            <w:r>
              <w:t xml:space="preserve">tudents liked having access to </w:t>
            </w:r>
            <w:r w:rsidR="001314E3">
              <w:t>drop-in</w:t>
            </w:r>
            <w:r>
              <w:t xml:space="preserve"> </w:t>
            </w:r>
            <w:r w:rsidR="001314E3">
              <w:t>labs to</w:t>
            </w:r>
            <w:r>
              <w:t xml:space="preserve"> ask questions</w:t>
            </w:r>
            <w:r w:rsidR="001314E3">
              <w:t xml:space="preserve">; </w:t>
            </w:r>
            <w:r>
              <w:t xml:space="preserve">beginning Spring 2021 the Transfer Center will be holding Transfer Thursday events where students can drop in to ask questions about the transfer process. </w:t>
            </w:r>
            <w:r w:rsidR="005473DE">
              <w:t xml:space="preserve">It was </w:t>
            </w:r>
            <w:r w:rsidR="00C3514C">
              <w:t xml:space="preserve">also determined that due to low attendance in workshops that most students would benefit from 1 on 1 appointments with either the Educational Advisor or the Counselor to gain assistance on how to complete their own applications and it was decided to modify SAO#2 to add “group workshop or individual application appointment”. </w:t>
            </w:r>
          </w:p>
          <w:p w14:paraId="1F398776" w14:textId="77777777" w:rsidR="005473DE" w:rsidRDefault="005473DE" w:rsidP="001B1DD7">
            <w:pPr>
              <w:rPr>
                <w:b/>
                <w:bCs/>
              </w:rPr>
            </w:pPr>
          </w:p>
          <w:p w14:paraId="4D95A69D" w14:textId="0125B912" w:rsidR="005473DE" w:rsidRDefault="001B1DD7" w:rsidP="001B1DD7">
            <w:r w:rsidRPr="00470174">
              <w:rPr>
                <w:b/>
                <w:bCs/>
              </w:rPr>
              <w:t>S</w:t>
            </w:r>
            <w:r w:rsidR="004B0F12">
              <w:rPr>
                <w:b/>
                <w:bCs/>
              </w:rPr>
              <w:t>A</w:t>
            </w:r>
            <w:r w:rsidRPr="00470174">
              <w:rPr>
                <w:b/>
                <w:bCs/>
              </w:rPr>
              <w:t>O #3:</w:t>
            </w:r>
            <w:r>
              <w:t xml:space="preserve"> After attending an appointment with the transfer counselor, students will be able to </w:t>
            </w:r>
          </w:p>
          <w:p w14:paraId="073ECC05" w14:textId="48DC7C34" w:rsidR="000D0604" w:rsidRDefault="001B1DD7" w:rsidP="001B1DD7">
            <w:r>
              <w:t>demonstrate their knowledge of transfer requirement</w:t>
            </w:r>
            <w:r w:rsidR="001314E3">
              <w:t>s</w:t>
            </w:r>
            <w:r>
              <w:t>.</w:t>
            </w:r>
          </w:p>
          <w:p w14:paraId="6F791DBC" w14:textId="158BB027" w:rsidR="00470174" w:rsidRDefault="00470174" w:rsidP="001B1DD7">
            <w:r w:rsidRPr="004B0F12">
              <w:rPr>
                <w:b/>
                <w:bCs/>
                <w:i/>
                <w:iCs/>
              </w:rPr>
              <w:t>Assessment Method:</w:t>
            </w:r>
            <w:r>
              <w:t xml:space="preserve"> Students were asked a series of questions after their meeting with the transfer counselor. A rubric was used to evaluate their responses </w:t>
            </w:r>
            <w:r w:rsidR="009D7D8E">
              <w:t xml:space="preserve">for ability </w:t>
            </w:r>
            <w:r>
              <w:t xml:space="preserve">to 1) Communicate transfer school of choice, 2) Communicate Major, 3) </w:t>
            </w:r>
            <w:r w:rsidR="001314E3">
              <w:t xml:space="preserve">Identify </w:t>
            </w:r>
            <w:r>
              <w:t>Transfer Requirements, 4</w:t>
            </w:r>
            <w:r w:rsidR="001314E3">
              <w:t xml:space="preserve">) Communicate </w:t>
            </w:r>
            <w:r>
              <w:t xml:space="preserve">Application deadlines, and 5) Communicate location of transfer resources. Using the </w:t>
            </w:r>
            <w:r w:rsidR="001314E3">
              <w:t>rubric,</w:t>
            </w:r>
            <w:r>
              <w:t xml:space="preserve"> the students could score between a 1 – 4 in demonstrating their stage of knowledge. 1 = </w:t>
            </w:r>
            <w:r w:rsidR="001314E3">
              <w:t>Beginning, 2</w:t>
            </w:r>
            <w:r>
              <w:t xml:space="preserve"> = Developing, 3 = Accomplished, and 4 = Exemplary. </w:t>
            </w:r>
          </w:p>
          <w:p w14:paraId="52D29FAE" w14:textId="4BEEDC48" w:rsidR="00470174" w:rsidRDefault="00470174" w:rsidP="001B1DD7">
            <w:r w:rsidRPr="004B0F12">
              <w:rPr>
                <w:b/>
                <w:bCs/>
                <w:i/>
                <w:iCs/>
              </w:rPr>
              <w:t>Results:</w:t>
            </w:r>
            <w:r>
              <w:t xml:space="preserve"> </w:t>
            </w:r>
            <w:r>
              <w:rPr>
                <w:color w:val="000000"/>
              </w:rPr>
              <w:t>In general, the results of the assessment were satisfactory.  Application deadlines, transfer resources, and major preparation were identified as areas that could be improved.  To that end, handouts will be created that address application deadlines and transfer resources.  In addition, we will continue to use the “Counseling Appointment Checklist” and will encourage all counselors to discuss and print an “Assist” report for all transfer students.</w:t>
            </w:r>
          </w:p>
          <w:p w14:paraId="0F258089" w14:textId="77777777" w:rsidR="000D0604" w:rsidRDefault="000D0604"/>
          <w:p w14:paraId="2CC0BB66" w14:textId="01522FEC" w:rsidR="000D0604" w:rsidRDefault="000D0604"/>
          <w:p w14:paraId="490520B0" w14:textId="2FE137FC" w:rsidR="0035485C" w:rsidRPr="009B6193" w:rsidRDefault="0035485C">
            <w:pPr>
              <w:rPr>
                <w:color w:val="FF0000"/>
              </w:rPr>
            </w:pPr>
            <w:r w:rsidRPr="009B6193">
              <w:rPr>
                <w:color w:val="FF0000"/>
              </w:rPr>
              <w:t>New SAOs</w:t>
            </w:r>
          </w:p>
          <w:p w14:paraId="6E2D7CA9" w14:textId="7E59B387" w:rsidR="0035485C" w:rsidRDefault="009B6193">
            <w:r w:rsidRPr="009B6193">
              <w:rPr>
                <w:b/>
                <w:bCs/>
              </w:rPr>
              <w:t>SAO#1</w:t>
            </w:r>
            <w:r>
              <w:t xml:space="preserve">: </w:t>
            </w:r>
            <w:r w:rsidR="0035485C">
              <w:t xml:space="preserve">After attending one of the Transfer 101 workshops, students will be able to demonstrate their knowledge of transfer requirements tailored to their long-term educational goal. </w:t>
            </w:r>
          </w:p>
          <w:p w14:paraId="6366FF04" w14:textId="49DE7D16" w:rsidR="0035485C" w:rsidRDefault="005544D8" w:rsidP="0035485C">
            <w:r w:rsidRPr="005544D8">
              <w:rPr>
                <w:b/>
                <w:bCs/>
                <w:i/>
                <w:iCs/>
              </w:rPr>
              <w:t>Assessment Method:</w:t>
            </w:r>
            <w:r>
              <w:t xml:space="preserve"> Pre- and Post- Test. </w:t>
            </w:r>
            <w:r w:rsidR="0035485C">
              <w:t xml:space="preserve">This SAO is </w:t>
            </w:r>
            <w:r w:rsidR="009B6193">
              <w:t xml:space="preserve">a revision of the previous </w:t>
            </w:r>
            <w:r w:rsidR="0035485C">
              <w:t xml:space="preserve">SAO#1 but will now include all transfer processes students will need to pursue depending on their long-term transfer goals. For example, more information about the common app for students interested in going to out of state colleges or the black common app for HBCU institutions. </w:t>
            </w:r>
          </w:p>
          <w:p w14:paraId="3A53D3D0" w14:textId="6E8FB0E9" w:rsidR="009B6193" w:rsidRDefault="009B6193" w:rsidP="0035485C"/>
          <w:p w14:paraId="1982C0C6" w14:textId="162790C7" w:rsidR="005544D8" w:rsidRDefault="005544D8" w:rsidP="0035485C">
            <w:r w:rsidRPr="005544D8">
              <w:rPr>
                <w:b/>
                <w:bCs/>
              </w:rPr>
              <w:lastRenderedPageBreak/>
              <w:t>SAO#2:</w:t>
            </w:r>
            <w:r>
              <w:t xml:space="preserve"> </w:t>
            </w:r>
            <w:r w:rsidR="00C3514C">
              <w:t>After attending the CSU/UC application group workshop or individual application appointment, students will indicate that the information presented was helpful in the process of completing their application.</w:t>
            </w:r>
          </w:p>
          <w:p w14:paraId="06E9E176" w14:textId="14BD0358" w:rsidR="00C3514C" w:rsidRDefault="00C3514C" w:rsidP="0035485C">
            <w:r w:rsidRPr="003D034F">
              <w:rPr>
                <w:b/>
                <w:bCs/>
                <w:i/>
                <w:iCs/>
              </w:rPr>
              <w:t>Assessment Method:</w:t>
            </w:r>
            <w:r>
              <w:t xml:space="preserve"> </w:t>
            </w:r>
            <w:r w:rsidR="00312E0E">
              <w:t xml:space="preserve">No change to method, will continue to use a Likert scale, but will continually update or revise questions to evaluate the effectiveness of workshops and appointments. </w:t>
            </w:r>
          </w:p>
          <w:p w14:paraId="0EDB81AC" w14:textId="7B5AB41C" w:rsidR="009B6193" w:rsidRDefault="009B6193" w:rsidP="0035485C"/>
          <w:p w14:paraId="61BC892F" w14:textId="21C3B093" w:rsidR="009B6193" w:rsidRDefault="009B6193" w:rsidP="0035485C">
            <w:r w:rsidRPr="009B6193">
              <w:rPr>
                <w:b/>
                <w:bCs/>
              </w:rPr>
              <w:t>SAO#</w:t>
            </w:r>
            <w:r>
              <w:rPr>
                <w:b/>
                <w:bCs/>
              </w:rPr>
              <w:t>3</w:t>
            </w:r>
            <w:r>
              <w:t xml:space="preserve">: After attending an appointment with the transfer counselor, student will be able to demonstrate their knowledge of transfer requirements by identifying 3 potential 4-year colleges/universities that offer their major of interest and </w:t>
            </w:r>
            <w:r w:rsidR="005544D8">
              <w:t xml:space="preserve">complete a comprehensive student educational plan that </w:t>
            </w:r>
            <w:r>
              <w:t>align</w:t>
            </w:r>
            <w:r w:rsidR="005544D8">
              <w:t>s</w:t>
            </w:r>
            <w:r>
              <w:t xml:space="preserve"> with their </w:t>
            </w:r>
            <w:r w:rsidR="005544D8">
              <w:t>long-term</w:t>
            </w:r>
            <w:r>
              <w:t xml:space="preserve"> educational goal</w:t>
            </w:r>
            <w:r w:rsidR="005544D8">
              <w:t xml:space="preserve"> within their first 30 units. </w:t>
            </w:r>
          </w:p>
          <w:p w14:paraId="6B59CACC" w14:textId="24B1DB57" w:rsidR="005544D8" w:rsidRDefault="005544D8" w:rsidP="0035485C">
            <w:r w:rsidRPr="005544D8">
              <w:rPr>
                <w:b/>
                <w:bCs/>
                <w:i/>
                <w:iCs/>
              </w:rPr>
              <w:t>Assessment Method:</w:t>
            </w:r>
            <w:r>
              <w:t xml:space="preserve"> Completion Rate of CSEPs with Transfer goals identified and will be tracked by the Transfer Center utilizing Navigate</w:t>
            </w:r>
            <w:r w:rsidR="00312E0E">
              <w:t xml:space="preserve"> and Cognos Reports. We will also continue to use the rubric as an indicator for follow up appointments and will use </w:t>
            </w:r>
            <w:proofErr w:type="spellStart"/>
            <w:r w:rsidR="006E745D">
              <w:t>Navigate’s</w:t>
            </w:r>
            <w:proofErr w:type="spellEnd"/>
            <w:r w:rsidR="00312E0E">
              <w:t xml:space="preserve"> “List” capabilities to create campaigns for students who are identified as in the Beginning and Developing stages of Transfer Knowledge.  </w:t>
            </w:r>
            <w:r>
              <w:t xml:space="preserve"> </w:t>
            </w:r>
          </w:p>
          <w:p w14:paraId="761A6B34" w14:textId="77777777" w:rsidR="005544D8" w:rsidRDefault="005544D8" w:rsidP="0035485C"/>
          <w:p w14:paraId="17BFBC50" w14:textId="2681C9E8" w:rsidR="000D0604" w:rsidRDefault="00EA56C1">
            <w:r>
              <w:t xml:space="preserve">Additional Comments: The Transfer center is planning on collecting data for the next three years to determine a baseline and will then revise </w:t>
            </w:r>
            <w:r w:rsidR="006E1D56">
              <w:t xml:space="preserve">SAOs </w:t>
            </w:r>
            <w:r>
              <w:t xml:space="preserve">to meet specific percentage benchmarks </w:t>
            </w:r>
            <w:r w:rsidR="006E1D56">
              <w:t>for</w:t>
            </w:r>
            <w:r>
              <w:t xml:space="preserve"> improvement.</w:t>
            </w:r>
          </w:p>
          <w:p w14:paraId="3D5A09F0" w14:textId="77777777" w:rsidR="009B6193" w:rsidRDefault="009B6193"/>
          <w:p w14:paraId="31A814BE" w14:textId="77777777" w:rsidR="000D0604" w:rsidRDefault="000D0604"/>
          <w:p w14:paraId="18308209" w14:textId="77777777" w:rsidR="00F73BE6" w:rsidRDefault="00F73BE6"/>
          <w:p w14:paraId="17F951EA" w14:textId="77777777" w:rsidR="00067F68" w:rsidRDefault="00067F68"/>
        </w:tc>
      </w:tr>
      <w:tr w:rsidR="009F3F41" w14:paraId="6B398CB9" w14:textId="77777777" w:rsidTr="007E40BE">
        <w:tc>
          <w:tcPr>
            <w:tcW w:w="9872" w:type="dxa"/>
          </w:tcPr>
          <w:p w14:paraId="6444BD8C" w14:textId="77777777" w:rsidR="009F3F41" w:rsidRPr="00664FD3" w:rsidRDefault="0022051C" w:rsidP="009F3F41">
            <w:pPr>
              <w:rPr>
                <w:b/>
                <w:u w:val="single"/>
              </w:rPr>
            </w:pPr>
            <w:r w:rsidRPr="00664FD3">
              <w:rPr>
                <w:b/>
                <w:u w:val="single"/>
              </w:rPr>
              <w:lastRenderedPageBreak/>
              <w:t>Program Analysis and Trends</w:t>
            </w:r>
          </w:p>
          <w:p w14:paraId="3C28838B" w14:textId="77777777" w:rsidR="009F3F41" w:rsidRPr="00664FD3" w:rsidRDefault="0022051C" w:rsidP="009F3F41">
            <w:r w:rsidRPr="00664FD3">
              <w:t xml:space="preserve">(Please review </w:t>
            </w:r>
            <w:r w:rsidR="00F26986" w:rsidRPr="00664FD3">
              <w:t>current performance based on the</w:t>
            </w:r>
            <w:r w:rsidRPr="00664FD3">
              <w:t xml:space="preserve"> data provided by the Office of Institutional Research</w:t>
            </w:r>
            <w:r w:rsidR="00F26986" w:rsidRPr="00664FD3">
              <w:t xml:space="preserve"> (or other relevant data)</w:t>
            </w:r>
            <w:r w:rsidRPr="00664FD3">
              <w:t xml:space="preserve"> for your department(s) and summarize trends for the past three years.) </w:t>
            </w:r>
          </w:p>
          <w:p w14:paraId="794B439C" w14:textId="77777777" w:rsidR="0022051C" w:rsidRPr="00664FD3" w:rsidRDefault="0022051C" w:rsidP="009F3F41"/>
          <w:p w14:paraId="576DA8E3" w14:textId="77777777" w:rsidR="0022051C" w:rsidRPr="00664FD3" w:rsidRDefault="0022051C" w:rsidP="009F3F41">
            <w:pPr>
              <w:rPr>
                <w:b/>
                <w:i/>
              </w:rPr>
            </w:pPr>
            <w:r w:rsidRPr="00664FD3">
              <w:rPr>
                <w:b/>
                <w:i/>
              </w:rPr>
              <w:t>Changes in Program over Last Three Years</w:t>
            </w:r>
          </w:p>
          <w:p w14:paraId="24F4F7FD" w14:textId="77777777" w:rsidR="0022051C" w:rsidRDefault="0022051C" w:rsidP="009F3F41">
            <w:pPr>
              <w:rPr>
                <w:b/>
                <w:i/>
              </w:rPr>
            </w:pPr>
          </w:p>
          <w:p w14:paraId="59C2AB3B" w14:textId="0C1B7C85" w:rsidR="00760CD6" w:rsidRPr="009D7D8E" w:rsidRDefault="00760CD6" w:rsidP="00760CD6">
            <w:pPr>
              <w:pStyle w:val="paragraph"/>
              <w:spacing w:before="0" w:beforeAutospacing="0" w:after="0" w:afterAutospacing="0"/>
              <w:textAlignment w:val="baseline"/>
            </w:pPr>
            <w:r w:rsidRPr="009D7D8E">
              <w:rPr>
                <w:rStyle w:val="normaltextrun"/>
              </w:rPr>
              <w:t>The Transfer Center strives to improve the services available to all students. Assigned to the Transfer Center are an educational advisor (</w:t>
            </w:r>
            <w:r w:rsidR="006C74EA" w:rsidRPr="009D7D8E">
              <w:rPr>
                <w:rStyle w:val="normaltextrun"/>
              </w:rPr>
              <w:t>45</w:t>
            </w:r>
            <w:r w:rsidRPr="009D7D8E">
              <w:rPr>
                <w:rStyle w:val="normaltextrun"/>
              </w:rPr>
              <w:t>%) and a coordinator (</w:t>
            </w:r>
            <w:r w:rsidR="007E40BE" w:rsidRPr="009D7D8E">
              <w:rPr>
                <w:rStyle w:val="normaltextrun"/>
              </w:rPr>
              <w:t>42</w:t>
            </w:r>
            <w:r w:rsidRPr="009D7D8E">
              <w:rPr>
                <w:rStyle w:val="normaltextrun"/>
              </w:rPr>
              <w:t xml:space="preserve">%). The Transfer Center currently shares physical space with the Foster Youth Center. Students have access to literature from 4-year institutions, handouts in a variety of subjects, and computers they can use to access additional transfer information and complete their transfer applications. In addition, the Transfer Center continues to provide an array of services to students such as </w:t>
            </w:r>
            <w:r w:rsidR="005544D8" w:rsidRPr="009D7D8E">
              <w:rPr>
                <w:rStyle w:val="normaltextrun"/>
              </w:rPr>
              <w:t>drop</w:t>
            </w:r>
            <w:r w:rsidRPr="009D7D8E">
              <w:rPr>
                <w:rStyle w:val="normaltextrun"/>
              </w:rPr>
              <w:t>-in and individual counseling and advising, appointments, transfer workshops, university campus tours, and visits by representatives from colleges and universities. Social Media and online access for the Transfer Center has been worked on and the website is kept up to date with UC, CSU, In State Private and Out of State workshops. The Porterville College Transfer Center with the assistance of our PIO have been posting on </w:t>
            </w:r>
            <w:r w:rsidR="00FB30EF" w:rsidRPr="009D7D8E">
              <w:rPr>
                <w:rStyle w:val="spellingerror"/>
              </w:rPr>
              <w:t>Instagram</w:t>
            </w:r>
            <w:r w:rsidRPr="009D7D8E">
              <w:rPr>
                <w:rStyle w:val="normaltextrun"/>
              </w:rPr>
              <w:t>, </w:t>
            </w:r>
            <w:r w:rsidR="00FB30EF" w:rsidRPr="009D7D8E">
              <w:rPr>
                <w:rStyle w:val="spellingerror"/>
              </w:rPr>
              <w:t>Facebook</w:t>
            </w:r>
            <w:r w:rsidRPr="009D7D8E">
              <w:rPr>
                <w:rStyle w:val="normaltextrun"/>
              </w:rPr>
              <w:t xml:space="preserve">, </w:t>
            </w:r>
            <w:r w:rsidR="00FB30EF">
              <w:rPr>
                <w:rStyle w:val="normaltextrun"/>
              </w:rPr>
              <w:t>D</w:t>
            </w:r>
            <w:r w:rsidRPr="009D7D8E">
              <w:rPr>
                <w:rStyle w:val="normaltextrun"/>
              </w:rPr>
              <w:t xml:space="preserve">iscord and other social media platforms so that we can reach as many students/potential students as possible. The educational advisor participates in </w:t>
            </w:r>
            <w:r w:rsidRPr="009D7D8E">
              <w:rPr>
                <w:rStyle w:val="normaltextrun"/>
              </w:rPr>
              <w:lastRenderedPageBreak/>
              <w:t>various outreach activities geared towards high school counselors and high school students so that we can begin transfer education early.  </w:t>
            </w:r>
            <w:r w:rsidRPr="009D7D8E">
              <w:rPr>
                <w:rStyle w:val="eop"/>
              </w:rPr>
              <w:t> </w:t>
            </w:r>
          </w:p>
          <w:p w14:paraId="1C2FE8ED" w14:textId="77777777" w:rsidR="00760CD6" w:rsidRDefault="00760CD6" w:rsidP="00760C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07948D" w14:textId="426BDFF7" w:rsidR="00760CD6" w:rsidRPr="009D7D8E" w:rsidRDefault="00760CD6" w:rsidP="00760CD6">
            <w:pPr>
              <w:pStyle w:val="paragraph"/>
              <w:spacing w:before="0" w:beforeAutospacing="0" w:after="0" w:afterAutospacing="0"/>
              <w:textAlignment w:val="baseline"/>
            </w:pPr>
            <w:r w:rsidRPr="009D7D8E">
              <w:rPr>
                <w:rStyle w:val="normaltextrun"/>
              </w:rPr>
              <w:t>The Transfer Center continues to host an annual Transfer Fair where Porterville College students can have access to representatives from CSUs, UCs, In State Private and Out of State Colleges/Universities. The first two years of the annual Transfer Fair was open to PC Students and High School students from our Regional School Districts. It was decided after assessing feedback from the Advisory Committee and the Transfer Fair Committee and PC Students that the Transfer Fair should be dedicated to Porterville College enrolled students only</w:t>
            </w:r>
            <w:r w:rsidR="005544D8" w:rsidRPr="009D7D8E">
              <w:rPr>
                <w:rStyle w:val="normaltextrun"/>
              </w:rPr>
              <w:t xml:space="preserve"> and has now been devoted to PC </w:t>
            </w:r>
            <w:r w:rsidR="008924AE" w:rsidRPr="009D7D8E">
              <w:rPr>
                <w:rStyle w:val="normaltextrun"/>
              </w:rPr>
              <w:t>students’</w:t>
            </w:r>
            <w:r w:rsidR="005544D8" w:rsidRPr="009D7D8E">
              <w:rPr>
                <w:rStyle w:val="normaltextrun"/>
              </w:rPr>
              <w:t xml:space="preserve"> needs. </w:t>
            </w:r>
            <w:r w:rsidRPr="009D7D8E">
              <w:rPr>
                <w:rStyle w:val="eop"/>
              </w:rPr>
              <w:t> </w:t>
            </w:r>
          </w:p>
          <w:p w14:paraId="64DA717C" w14:textId="77777777" w:rsidR="00664FD3" w:rsidRDefault="00664FD3" w:rsidP="009F3F41">
            <w:pPr>
              <w:rPr>
                <w:b/>
                <w:i/>
              </w:rPr>
            </w:pPr>
          </w:p>
          <w:p w14:paraId="2B409450" w14:textId="77777777" w:rsidR="0022051C" w:rsidRPr="00664FD3" w:rsidRDefault="0022051C" w:rsidP="009F3F41">
            <w:pPr>
              <w:rPr>
                <w:b/>
                <w:i/>
              </w:rPr>
            </w:pPr>
          </w:p>
          <w:p w14:paraId="4C8C8DA9" w14:textId="77777777" w:rsidR="0022051C" w:rsidRPr="00664FD3" w:rsidRDefault="0022051C" w:rsidP="009F3F41">
            <w:pPr>
              <w:rPr>
                <w:b/>
                <w:i/>
              </w:rPr>
            </w:pPr>
            <w:r w:rsidRPr="00664FD3">
              <w:rPr>
                <w:b/>
                <w:i/>
              </w:rPr>
              <w:t>Data Review</w:t>
            </w:r>
          </w:p>
          <w:p w14:paraId="47235AC3" w14:textId="77777777" w:rsidR="0022051C" w:rsidRPr="00664FD3" w:rsidRDefault="0022051C" w:rsidP="009F3F41">
            <w:pPr>
              <w:rPr>
                <w:b/>
                <w:i/>
              </w:rPr>
            </w:pPr>
          </w:p>
          <w:p w14:paraId="325DB53F" w14:textId="3C3DF41D" w:rsidR="0022051C" w:rsidRDefault="001D76C2" w:rsidP="009F3F41">
            <w:pPr>
              <w:rPr>
                <w:b/>
                <w:i/>
              </w:rPr>
            </w:pPr>
            <w:r>
              <w:rPr>
                <w:noProof/>
              </w:rPr>
              <w:drawing>
                <wp:inline distT="0" distB="0" distL="0" distR="0" wp14:anchorId="2FCAD840" wp14:editId="13D6CF51">
                  <wp:extent cx="5019675" cy="2743200"/>
                  <wp:effectExtent l="0" t="0" r="9525"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FEF386" w14:textId="222BE16A" w:rsidR="00664FD3" w:rsidRDefault="00664FD3" w:rsidP="009F3F41">
            <w:pPr>
              <w:rPr>
                <w:b/>
                <w:i/>
              </w:rPr>
            </w:pPr>
          </w:p>
          <w:p w14:paraId="2FAB793B" w14:textId="16A7DB08" w:rsidR="0022051C" w:rsidRDefault="00811C38" w:rsidP="009F3F41">
            <w:pPr>
              <w:rPr>
                <w:bCs/>
                <w:iCs/>
              </w:rPr>
            </w:pPr>
            <w:r>
              <w:rPr>
                <w:bCs/>
                <w:iCs/>
              </w:rPr>
              <w:t>UC Transfers o</w:t>
            </w:r>
            <w:r w:rsidR="0096741B">
              <w:rPr>
                <w:bCs/>
                <w:iCs/>
              </w:rPr>
              <w:t xml:space="preserve">ver the last three years (2016-2019) </w:t>
            </w:r>
            <w:r>
              <w:rPr>
                <w:bCs/>
                <w:iCs/>
              </w:rPr>
              <w:t>show that the</w:t>
            </w:r>
            <w:r w:rsidR="001D76C2">
              <w:rPr>
                <w:bCs/>
                <w:iCs/>
              </w:rPr>
              <w:t xml:space="preserve"> </w:t>
            </w:r>
            <w:r w:rsidR="0096741B">
              <w:rPr>
                <w:bCs/>
                <w:iCs/>
              </w:rPr>
              <w:t>average number</w:t>
            </w:r>
            <w:r w:rsidR="001D76C2">
              <w:rPr>
                <w:bCs/>
                <w:iCs/>
              </w:rPr>
              <w:t xml:space="preserve"> of</w:t>
            </w:r>
            <w:r>
              <w:rPr>
                <w:bCs/>
                <w:iCs/>
              </w:rPr>
              <w:t xml:space="preserve"> students</w:t>
            </w:r>
            <w:r w:rsidR="0096741B">
              <w:rPr>
                <w:bCs/>
                <w:iCs/>
              </w:rPr>
              <w:t xml:space="preserve"> </w:t>
            </w:r>
            <w:r>
              <w:rPr>
                <w:bCs/>
                <w:iCs/>
              </w:rPr>
              <w:t xml:space="preserve">were </w:t>
            </w:r>
            <w:r w:rsidR="0096741B">
              <w:rPr>
                <w:bCs/>
                <w:iCs/>
              </w:rPr>
              <w:t>approximately 12 and consistent</w:t>
            </w:r>
            <w:r w:rsidR="001D76C2">
              <w:rPr>
                <w:bCs/>
                <w:iCs/>
              </w:rPr>
              <w:t xml:space="preserve"> </w:t>
            </w:r>
            <w:r w:rsidR="0096741B">
              <w:rPr>
                <w:bCs/>
                <w:iCs/>
              </w:rPr>
              <w:t xml:space="preserve">with the average of 11 </w:t>
            </w:r>
            <w:r w:rsidR="001D76C2">
              <w:rPr>
                <w:bCs/>
                <w:iCs/>
              </w:rPr>
              <w:t xml:space="preserve">students over the </w:t>
            </w:r>
            <w:r w:rsidR="0096741B">
              <w:rPr>
                <w:bCs/>
                <w:iCs/>
              </w:rPr>
              <w:t>2</w:t>
            </w:r>
            <w:r w:rsidR="001D76C2">
              <w:rPr>
                <w:bCs/>
                <w:iCs/>
              </w:rPr>
              <w:t xml:space="preserve"> years</w:t>
            </w:r>
            <w:r w:rsidR="0096741B">
              <w:rPr>
                <w:bCs/>
                <w:iCs/>
              </w:rPr>
              <w:t xml:space="preserve"> prior (2014-2016). </w:t>
            </w:r>
          </w:p>
          <w:p w14:paraId="2FAD0D2A" w14:textId="00933E2D" w:rsidR="0096741B" w:rsidRDefault="00811C38" w:rsidP="009F3F41">
            <w:pPr>
              <w:rPr>
                <w:bCs/>
                <w:iCs/>
              </w:rPr>
            </w:pPr>
            <w:r>
              <w:rPr>
                <w:bCs/>
                <w:iCs/>
              </w:rPr>
              <w:t>CSU Transfers o</w:t>
            </w:r>
            <w:r w:rsidR="0096741B">
              <w:rPr>
                <w:bCs/>
                <w:iCs/>
              </w:rPr>
              <w:t>ver the last three years (</w:t>
            </w:r>
            <w:r>
              <w:rPr>
                <w:bCs/>
                <w:iCs/>
              </w:rPr>
              <w:t xml:space="preserve">2016-2019) show that the average number of students were approximately 185 an increase to the average of 134 over the 2 years prior (2014-2016). </w:t>
            </w:r>
          </w:p>
          <w:p w14:paraId="4B572DC6" w14:textId="4BABD74E" w:rsidR="00811C38" w:rsidRDefault="00811C38" w:rsidP="009F3F41">
            <w:pPr>
              <w:rPr>
                <w:bCs/>
                <w:iCs/>
              </w:rPr>
            </w:pPr>
            <w:r>
              <w:rPr>
                <w:bCs/>
                <w:iCs/>
              </w:rPr>
              <w:t xml:space="preserve">In-State Private Transfers over the last three years (2016-2019) show that the average number of students were approximately 45 and consistent with the average of 42 students over the 2 years prior (2014-2016). </w:t>
            </w:r>
          </w:p>
          <w:p w14:paraId="163F5D19" w14:textId="1A6FA5DA" w:rsidR="0096741B" w:rsidRDefault="00811C38" w:rsidP="009F3F41">
            <w:pPr>
              <w:rPr>
                <w:bCs/>
                <w:iCs/>
              </w:rPr>
            </w:pPr>
            <w:r>
              <w:rPr>
                <w:bCs/>
                <w:iCs/>
              </w:rPr>
              <w:t xml:space="preserve">Out-of-State Transfers over the last three years (2019-2019) show that the average number of students were approximately 48 and consistent with the average of 44 students over the 2 years prior (2014-2016). </w:t>
            </w:r>
          </w:p>
          <w:p w14:paraId="483A5FDB" w14:textId="027C2F3A" w:rsidR="00811C38" w:rsidRDefault="00811C38" w:rsidP="009F3F41">
            <w:pPr>
              <w:rPr>
                <w:bCs/>
                <w:iCs/>
              </w:rPr>
            </w:pPr>
          </w:p>
          <w:p w14:paraId="712C6F4D" w14:textId="01FA835B" w:rsidR="00811C38" w:rsidRDefault="00811C38" w:rsidP="009F3F41">
            <w:pPr>
              <w:rPr>
                <w:bCs/>
                <w:iCs/>
              </w:rPr>
            </w:pPr>
            <w:r>
              <w:rPr>
                <w:bCs/>
                <w:iCs/>
              </w:rPr>
              <w:lastRenderedPageBreak/>
              <w:t xml:space="preserve">The average GPA for UC transfer students was 3.54 and the average GPA for CSU transfer students was 3.25. </w:t>
            </w:r>
          </w:p>
          <w:p w14:paraId="028DEE70" w14:textId="1A00F0E5" w:rsidR="007E40BE" w:rsidRDefault="007E40BE" w:rsidP="009F3F41">
            <w:pPr>
              <w:rPr>
                <w:bCs/>
                <w:iCs/>
              </w:rPr>
            </w:pPr>
          </w:p>
          <w:p w14:paraId="31264021" w14:textId="7EAA1875" w:rsidR="007E40BE" w:rsidRDefault="007E40BE" w:rsidP="009F3F41">
            <w:pPr>
              <w:rPr>
                <w:bCs/>
                <w:iCs/>
              </w:rPr>
            </w:pPr>
            <w:r>
              <w:rPr>
                <w:noProof/>
              </w:rPr>
              <w:drawing>
                <wp:inline distT="0" distB="0" distL="0" distR="0" wp14:anchorId="0685EF44" wp14:editId="5B38B5AE">
                  <wp:extent cx="4572000" cy="2743200"/>
                  <wp:effectExtent l="0" t="0" r="0" b="0"/>
                  <wp:docPr id="2" name="Chart 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7948A6" w14:textId="356072C9" w:rsidR="007E40BE" w:rsidRDefault="007E40BE" w:rsidP="009F3F41">
            <w:pPr>
              <w:rPr>
                <w:bCs/>
                <w:iCs/>
              </w:rPr>
            </w:pPr>
          </w:p>
          <w:p w14:paraId="50205F85" w14:textId="27057FFF" w:rsidR="007E40BE" w:rsidRPr="0096741B" w:rsidRDefault="007E40BE" w:rsidP="009F3F41">
            <w:pPr>
              <w:rPr>
                <w:bCs/>
                <w:iCs/>
              </w:rPr>
            </w:pPr>
            <w:r>
              <w:rPr>
                <w:noProof/>
              </w:rPr>
              <w:drawing>
                <wp:inline distT="0" distB="0" distL="0" distR="0" wp14:anchorId="190C1090" wp14:editId="7EE41D41">
                  <wp:extent cx="4572000" cy="3314700"/>
                  <wp:effectExtent l="0" t="0" r="0" b="0"/>
                  <wp:docPr id="3" name="Chart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5694BD" w14:textId="5403E32D" w:rsidR="0022051C" w:rsidRDefault="0022051C" w:rsidP="009F3F41">
            <w:pPr>
              <w:rPr>
                <w:b/>
                <w:i/>
              </w:rPr>
            </w:pPr>
          </w:p>
          <w:p w14:paraId="342F05D2" w14:textId="0AFF2647" w:rsidR="00162B71" w:rsidRDefault="00162B71" w:rsidP="009F3F41">
            <w:pPr>
              <w:rPr>
                <w:b/>
                <w:i/>
              </w:rPr>
            </w:pPr>
          </w:p>
          <w:p w14:paraId="796C353A" w14:textId="77777777" w:rsidR="00162B71" w:rsidRPr="00664FD3" w:rsidRDefault="00162B71" w:rsidP="009F3F41">
            <w:pPr>
              <w:rPr>
                <w:b/>
                <w:i/>
              </w:rPr>
            </w:pPr>
          </w:p>
          <w:p w14:paraId="7495125D" w14:textId="77777777" w:rsidR="0022051C" w:rsidRPr="00664FD3" w:rsidRDefault="0022051C" w:rsidP="009F3F41">
            <w:pPr>
              <w:rPr>
                <w:b/>
                <w:i/>
              </w:rPr>
            </w:pPr>
          </w:p>
          <w:p w14:paraId="15EE75B8" w14:textId="77777777" w:rsidR="0022051C" w:rsidRPr="00664FD3" w:rsidRDefault="0022051C" w:rsidP="009F3F41">
            <w:pPr>
              <w:rPr>
                <w:b/>
                <w:i/>
              </w:rPr>
            </w:pPr>
            <w:r w:rsidRPr="00664FD3">
              <w:rPr>
                <w:b/>
                <w:i/>
              </w:rPr>
              <w:lastRenderedPageBreak/>
              <w:t>Program Strengths</w:t>
            </w:r>
          </w:p>
          <w:p w14:paraId="7826D81A" w14:textId="01FD08A6" w:rsidR="0022051C" w:rsidRDefault="007E40BE" w:rsidP="009F3F41">
            <w:pPr>
              <w:rPr>
                <w:bCs/>
                <w:iCs/>
              </w:rPr>
            </w:pPr>
            <w:r>
              <w:rPr>
                <w:bCs/>
                <w:iCs/>
              </w:rPr>
              <w:t xml:space="preserve">Porterville College students </w:t>
            </w:r>
            <w:r w:rsidR="00897655">
              <w:rPr>
                <w:bCs/>
                <w:iCs/>
              </w:rPr>
              <w:t>can</w:t>
            </w:r>
            <w:r>
              <w:rPr>
                <w:bCs/>
                <w:iCs/>
              </w:rPr>
              <w:t xml:space="preserve"> obtain transfer information, academic advising and counseling in a variety of formats: individual in-person and online appointments, drop-in advising, weekly information table in the quad, and individual appointments with CSU, UC, and private college representatives. In addition, Transfer Center staff visit classrooms and host the Transfer Center Open House to promote transfer. During the 20</w:t>
            </w:r>
            <w:r w:rsidR="00756FF0">
              <w:rPr>
                <w:bCs/>
                <w:iCs/>
              </w:rPr>
              <w:t>19</w:t>
            </w:r>
            <w:r>
              <w:rPr>
                <w:bCs/>
                <w:iCs/>
              </w:rPr>
              <w:t>-20</w:t>
            </w:r>
            <w:r w:rsidR="00756FF0">
              <w:rPr>
                <w:bCs/>
                <w:iCs/>
              </w:rPr>
              <w:t>20</w:t>
            </w:r>
            <w:r>
              <w:rPr>
                <w:bCs/>
                <w:iCs/>
              </w:rPr>
              <w:t xml:space="preserve"> academic year, there were 837 individual appointments with PC staff and 107 </w:t>
            </w:r>
            <w:r w:rsidR="00756FF0">
              <w:rPr>
                <w:bCs/>
                <w:iCs/>
              </w:rPr>
              <w:t xml:space="preserve">group and </w:t>
            </w:r>
            <w:r>
              <w:rPr>
                <w:bCs/>
                <w:iCs/>
              </w:rPr>
              <w:t xml:space="preserve">individual appointments with representatives from 4-year </w:t>
            </w:r>
            <w:r w:rsidR="006C74EA">
              <w:rPr>
                <w:bCs/>
                <w:iCs/>
              </w:rPr>
              <w:t>institutions</w:t>
            </w:r>
            <w:r>
              <w:rPr>
                <w:bCs/>
                <w:iCs/>
              </w:rPr>
              <w:t xml:space="preserve">. </w:t>
            </w:r>
            <w:r w:rsidR="00756FF0">
              <w:rPr>
                <w:bCs/>
                <w:iCs/>
              </w:rPr>
              <w:t>15 students completed a Transfer Admission Guarantee (TAG) agreement</w:t>
            </w:r>
            <w:r w:rsidR="006C74EA">
              <w:rPr>
                <w:bCs/>
                <w:iCs/>
              </w:rPr>
              <w:t xml:space="preserve"> with the University of California. </w:t>
            </w:r>
          </w:p>
          <w:p w14:paraId="0F8DA59F" w14:textId="4817838D" w:rsidR="006C74EA" w:rsidRDefault="006C74EA" w:rsidP="009F3F41">
            <w:pPr>
              <w:rPr>
                <w:bCs/>
                <w:iCs/>
              </w:rPr>
            </w:pPr>
          </w:p>
          <w:p w14:paraId="1B393DEB" w14:textId="1D640776" w:rsidR="0022051C" w:rsidRDefault="006C74EA" w:rsidP="009F3F41">
            <w:pPr>
              <w:rPr>
                <w:bCs/>
                <w:iCs/>
              </w:rPr>
            </w:pPr>
            <w:r>
              <w:rPr>
                <w:bCs/>
                <w:iCs/>
              </w:rPr>
              <w:t xml:space="preserve">The Transfer Center workshops are offered throughout the year and provide students with timely information about transfer requirements and deadlines, transfer admission guarantees and internet resources. In addition, UC and CSU application workshops assist students with the application process. </w:t>
            </w:r>
            <w:r w:rsidR="00756FF0">
              <w:rPr>
                <w:bCs/>
                <w:iCs/>
              </w:rPr>
              <w:t xml:space="preserve">The transfer center completed 54 classroom visits, 23 Workshops and took 34 students on campus visits in the 2019-2020 academic year. </w:t>
            </w:r>
          </w:p>
          <w:p w14:paraId="217EF0A4" w14:textId="1DE294F4" w:rsidR="00756FF0" w:rsidRDefault="00756FF0" w:rsidP="009F3F41">
            <w:pPr>
              <w:rPr>
                <w:bCs/>
                <w:iCs/>
              </w:rPr>
            </w:pPr>
          </w:p>
          <w:p w14:paraId="18791229" w14:textId="283968F2" w:rsidR="00756FF0" w:rsidRPr="00756FF0" w:rsidRDefault="00756FF0" w:rsidP="009F3F41">
            <w:pPr>
              <w:rPr>
                <w:bCs/>
                <w:iCs/>
              </w:rPr>
            </w:pPr>
            <w:r>
              <w:rPr>
                <w:bCs/>
                <w:iCs/>
              </w:rPr>
              <w:t xml:space="preserve">The Transfer Center has continued to expand its online presence. The Transfer Center website makes available information about important transfer requirements, an activities calendar, as well as links to additional resources. The </w:t>
            </w:r>
            <w:r w:rsidR="009D7D8E">
              <w:rPr>
                <w:bCs/>
                <w:iCs/>
              </w:rPr>
              <w:t>T</w:t>
            </w:r>
            <w:r>
              <w:rPr>
                <w:bCs/>
                <w:iCs/>
              </w:rPr>
              <w:t xml:space="preserve">ransfer Center readily utilizes social media to keep in touch with students and provide information. </w:t>
            </w:r>
            <w:r w:rsidR="009D7D8E">
              <w:rPr>
                <w:bCs/>
                <w:iCs/>
              </w:rPr>
              <w:t xml:space="preserve">To accommodate COVID-19 protocols the Transfer Center </w:t>
            </w:r>
            <w:r>
              <w:rPr>
                <w:bCs/>
                <w:iCs/>
              </w:rPr>
              <w:t xml:space="preserve">added an additional social media platform called Discord which allows students to post questions for University </w:t>
            </w:r>
            <w:r w:rsidR="009D7D8E">
              <w:rPr>
                <w:bCs/>
                <w:iCs/>
              </w:rPr>
              <w:t xml:space="preserve">Representatives and has given University Representatives the ability to update their own content on their own virtual booth forum. This has made it easier for </w:t>
            </w:r>
            <w:r w:rsidR="00EA56C1">
              <w:rPr>
                <w:bCs/>
                <w:iCs/>
              </w:rPr>
              <w:t xml:space="preserve">the </w:t>
            </w:r>
            <w:r w:rsidR="009D7D8E">
              <w:rPr>
                <w:bCs/>
                <w:iCs/>
              </w:rPr>
              <w:t xml:space="preserve">Out of State and HBCU Representatives to disseminate information to our students. </w:t>
            </w:r>
          </w:p>
          <w:p w14:paraId="0E95D077" w14:textId="77777777" w:rsidR="0022051C" w:rsidRPr="00664FD3" w:rsidRDefault="0022051C" w:rsidP="009F3F41">
            <w:pPr>
              <w:rPr>
                <w:b/>
                <w:i/>
              </w:rPr>
            </w:pPr>
          </w:p>
          <w:p w14:paraId="246B139D" w14:textId="77777777" w:rsidR="0022051C" w:rsidRPr="00664FD3" w:rsidRDefault="0022051C" w:rsidP="009F3F41">
            <w:pPr>
              <w:rPr>
                <w:b/>
                <w:i/>
              </w:rPr>
            </w:pPr>
            <w:r w:rsidRPr="00664FD3">
              <w:rPr>
                <w:b/>
                <w:i/>
              </w:rPr>
              <w:t xml:space="preserve">Areas </w:t>
            </w:r>
            <w:r w:rsidR="00871121">
              <w:rPr>
                <w:b/>
                <w:i/>
              </w:rPr>
              <w:t>for</w:t>
            </w:r>
            <w:r w:rsidRPr="00664FD3">
              <w:rPr>
                <w:b/>
                <w:i/>
              </w:rPr>
              <w:t xml:space="preserve"> Improvement</w:t>
            </w:r>
          </w:p>
          <w:p w14:paraId="3ADC3238" w14:textId="77777777" w:rsidR="009F3F41" w:rsidRPr="00664FD3" w:rsidRDefault="009F3F41" w:rsidP="009B1F4B">
            <w:pPr>
              <w:rPr>
                <w:b/>
                <w:bCs/>
                <w:u w:val="single"/>
              </w:rPr>
            </w:pPr>
          </w:p>
          <w:p w14:paraId="2C7F736C" w14:textId="1A5FAE9C" w:rsidR="009F3F41" w:rsidRPr="00C8386F" w:rsidRDefault="00C8386F" w:rsidP="009B1F4B">
            <w:r>
              <w:t xml:space="preserve">In accordance with Title V Minimum Program Standards for Transfer Center Facilities the transfer center needs a more suitable physical location that can be readily identifiable and accessible to students, </w:t>
            </w:r>
            <w:r w:rsidR="00362849">
              <w:t>faculty,</w:t>
            </w:r>
            <w:r>
              <w:t xml:space="preserve"> and staff. It is currently only open two days per week and continues to share the space with other programs. Individual appointments with representatives from 4-year institutions </w:t>
            </w:r>
            <w:r w:rsidR="00362849">
              <w:t>must</w:t>
            </w:r>
            <w:r>
              <w:t xml:space="preserve"> be scheduled around campus creating logistical issues for students, representatives, and counseling center staff. Ideally the Transfer Center should be adequately equipped with bookshelves to display university catalogs and transfer related handouts for students to access general transfer information as well as computers for students to access online resources and online applications to transfer institutions. Preferably, the transfer coordinator and educational advisor can be housed inside the transfer Center to coordinate services and activities as well as be available for students on a drop-in basis. </w:t>
            </w:r>
          </w:p>
          <w:p w14:paraId="307BD159" w14:textId="47A46242" w:rsidR="00664FD3" w:rsidRDefault="00664FD3" w:rsidP="009B1F4B">
            <w:pPr>
              <w:rPr>
                <w:b/>
                <w:bCs/>
                <w:u w:val="single"/>
              </w:rPr>
            </w:pPr>
          </w:p>
          <w:p w14:paraId="085A58A5" w14:textId="0D075D2E" w:rsidR="00290C12" w:rsidRDefault="00290C12" w:rsidP="009B1F4B">
            <w:pPr>
              <w:rPr>
                <w:b/>
                <w:bCs/>
                <w:u w:val="single"/>
              </w:rPr>
            </w:pPr>
          </w:p>
          <w:p w14:paraId="6E8E59C4" w14:textId="6616ACE9" w:rsidR="00290C12" w:rsidRDefault="00290C12" w:rsidP="009B1F4B">
            <w:pPr>
              <w:rPr>
                <w:b/>
                <w:bCs/>
                <w:u w:val="single"/>
              </w:rPr>
            </w:pPr>
          </w:p>
          <w:p w14:paraId="0EF45877" w14:textId="4EF27D55" w:rsidR="00290C12" w:rsidRDefault="00290C12" w:rsidP="009B1F4B">
            <w:pPr>
              <w:rPr>
                <w:b/>
                <w:bCs/>
                <w:u w:val="single"/>
              </w:rPr>
            </w:pPr>
          </w:p>
          <w:p w14:paraId="47BF173F" w14:textId="08EB9EE9" w:rsidR="00290C12" w:rsidRDefault="00290C12" w:rsidP="009B1F4B">
            <w:pPr>
              <w:rPr>
                <w:b/>
                <w:bCs/>
                <w:u w:val="single"/>
              </w:rPr>
            </w:pPr>
          </w:p>
          <w:p w14:paraId="523C0E03" w14:textId="64F259DC" w:rsidR="00290C12" w:rsidRDefault="00290C12" w:rsidP="009B1F4B">
            <w:pPr>
              <w:rPr>
                <w:b/>
                <w:bCs/>
                <w:u w:val="single"/>
              </w:rPr>
            </w:pPr>
          </w:p>
          <w:p w14:paraId="406E45C8" w14:textId="77777777" w:rsidR="00290C12" w:rsidRPr="00664FD3" w:rsidRDefault="00290C12" w:rsidP="009B1F4B">
            <w:pPr>
              <w:rPr>
                <w:b/>
                <w:bCs/>
                <w:u w:val="single"/>
              </w:rPr>
            </w:pPr>
          </w:p>
          <w:p w14:paraId="3B7DFC01" w14:textId="77777777" w:rsidR="00942FAD" w:rsidRDefault="00942FAD" w:rsidP="009B1F4B">
            <w:pPr>
              <w:rPr>
                <w:b/>
                <w:bCs/>
                <w:u w:val="single"/>
              </w:rPr>
            </w:pPr>
          </w:p>
        </w:tc>
      </w:tr>
      <w:tr w:rsidR="00E61684" w14:paraId="75AB0BF3" w14:textId="77777777" w:rsidTr="00664FD3">
        <w:tc>
          <w:tcPr>
            <w:tcW w:w="9872" w:type="dxa"/>
          </w:tcPr>
          <w:p w14:paraId="19D897A9" w14:textId="77777777" w:rsidR="00067F68" w:rsidRDefault="00067F68" w:rsidP="00067F68">
            <w:r>
              <w:rPr>
                <w:b/>
                <w:bCs/>
                <w:u w:val="single"/>
              </w:rPr>
              <w:lastRenderedPageBreak/>
              <w:t>Goals</w:t>
            </w:r>
            <w:r w:rsidR="00B85966">
              <w:t xml:space="preserve"> (</w:t>
            </w:r>
            <w:r w:rsidR="00611FD7">
              <w:t xml:space="preserve">This section is for you to report on progress on </w:t>
            </w:r>
            <w:r w:rsidR="00611FD7" w:rsidRPr="0022051C">
              <w:rPr>
                <w:b/>
                <w:i/>
              </w:rPr>
              <w:t>previously established goals</w:t>
            </w:r>
            <w:r w:rsidR="00611FD7">
              <w:t xml:space="preserve">.  </w:t>
            </w:r>
            <w:r w:rsidR="00B85966">
              <w:t>If your program is addressing more than 2 goals, please duplicate this page)</w:t>
            </w:r>
            <w:r>
              <w:t xml:space="preserve"> </w:t>
            </w:r>
            <w:r w:rsidR="00B85966">
              <w:t xml:space="preserve">  </w:t>
            </w:r>
          </w:p>
          <w:p w14:paraId="253EEB03" w14:textId="77777777" w:rsidR="00067F68" w:rsidRDefault="00067F68" w:rsidP="00067F68"/>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042"/>
              <w:gridCol w:w="1959"/>
              <w:gridCol w:w="2015"/>
              <w:gridCol w:w="1788"/>
            </w:tblGrid>
            <w:tr w:rsidR="00B6362F" w14:paraId="45B215E4" w14:textId="77777777" w:rsidTr="00664FD3">
              <w:trPr>
                <w:trHeight w:val="866"/>
              </w:trPr>
              <w:tc>
                <w:tcPr>
                  <w:tcW w:w="1893" w:type="dxa"/>
                </w:tcPr>
                <w:p w14:paraId="79CAA9E7" w14:textId="77777777" w:rsidR="00B6362F" w:rsidRDefault="00B6362F" w:rsidP="00427CF7">
                  <w:pPr>
                    <w:jc w:val="center"/>
                  </w:pPr>
                  <w:r>
                    <w:t>Goal(s)</w:t>
                  </w:r>
                </w:p>
              </w:tc>
              <w:tc>
                <w:tcPr>
                  <w:tcW w:w="2042" w:type="dxa"/>
                </w:tcPr>
                <w:p w14:paraId="6EE4FE9F" w14:textId="77777777" w:rsidR="00B6362F" w:rsidRPr="0022051C" w:rsidRDefault="00B6362F" w:rsidP="00427CF7">
                  <w:pPr>
                    <w:jc w:val="center"/>
                    <w:rPr>
                      <w:color w:val="C00000"/>
                    </w:rPr>
                  </w:pPr>
                  <w:r>
                    <w:t>Completion</w:t>
                  </w:r>
                  <w:r>
                    <w:rPr>
                      <w:color w:val="C00000"/>
                    </w:rPr>
                    <w:t xml:space="preserve"> </w:t>
                  </w:r>
                  <w:r w:rsidRPr="00664FD3">
                    <w:t>Date</w:t>
                  </w:r>
                </w:p>
              </w:tc>
              <w:tc>
                <w:tcPr>
                  <w:tcW w:w="1959" w:type="dxa"/>
                </w:tcPr>
                <w:p w14:paraId="620915C4" w14:textId="77777777" w:rsidR="00B6362F" w:rsidRDefault="00B6362F" w:rsidP="00427CF7">
                  <w:pPr>
                    <w:jc w:val="center"/>
                  </w:pPr>
                  <w:r>
                    <w:t>Needed resources</w:t>
                  </w:r>
                </w:p>
              </w:tc>
              <w:tc>
                <w:tcPr>
                  <w:tcW w:w="2015" w:type="dxa"/>
                </w:tcPr>
                <w:p w14:paraId="1194F1B9" w14:textId="77777777" w:rsidR="00B6362F" w:rsidRPr="00B6362F" w:rsidRDefault="00B6362F" w:rsidP="00427CF7">
                  <w:pPr>
                    <w:jc w:val="center"/>
                    <w:rPr>
                      <w:color w:val="C00000"/>
                    </w:rPr>
                  </w:pPr>
                  <w:r w:rsidRPr="00664FD3">
                    <w:t>Person(s) Responsible</w:t>
                  </w:r>
                </w:p>
              </w:tc>
              <w:tc>
                <w:tcPr>
                  <w:tcW w:w="1788" w:type="dxa"/>
                </w:tcPr>
                <w:p w14:paraId="1A0A00CE" w14:textId="77777777" w:rsidR="00B6362F" w:rsidRDefault="00B6362F" w:rsidP="00427CF7">
                  <w:pPr>
                    <w:jc w:val="center"/>
                  </w:pPr>
                  <w:r>
                    <w:t xml:space="preserve">Obstacles to completion </w:t>
                  </w:r>
                </w:p>
                <w:p w14:paraId="0CCD93F7" w14:textId="77777777" w:rsidR="00B6362F" w:rsidRDefault="00B6362F" w:rsidP="00427CF7">
                  <w:pPr>
                    <w:jc w:val="center"/>
                  </w:pPr>
                  <w:r>
                    <w:t>(if any)</w:t>
                  </w:r>
                </w:p>
              </w:tc>
            </w:tr>
            <w:tr w:rsidR="00B6362F" w14:paraId="424CBA47" w14:textId="77777777" w:rsidTr="00664FD3">
              <w:trPr>
                <w:trHeight w:val="282"/>
              </w:trPr>
              <w:tc>
                <w:tcPr>
                  <w:tcW w:w="1893" w:type="dxa"/>
                </w:tcPr>
                <w:p w14:paraId="5BFE9748" w14:textId="4942905D" w:rsidR="00B6362F" w:rsidRDefault="00B6362F" w:rsidP="00292244">
                  <w:r>
                    <w:t xml:space="preserve">1.  </w:t>
                  </w:r>
                  <w:r w:rsidR="00C8386F">
                    <w:t>Relocate the Transfer Center to a more suitable location</w:t>
                  </w:r>
                </w:p>
              </w:tc>
              <w:tc>
                <w:tcPr>
                  <w:tcW w:w="2042" w:type="dxa"/>
                </w:tcPr>
                <w:p w14:paraId="50FE7B9F" w14:textId="268EF387" w:rsidR="00B6362F" w:rsidRDefault="00C8386F" w:rsidP="00292244">
                  <w:r>
                    <w:t>As soon as possible (pending space availability)</w:t>
                  </w:r>
                  <w:r w:rsidR="0086103B">
                    <w:t>, ongoing</w:t>
                  </w:r>
                </w:p>
              </w:tc>
              <w:tc>
                <w:tcPr>
                  <w:tcW w:w="1959" w:type="dxa"/>
                </w:tcPr>
                <w:p w14:paraId="4DD97421" w14:textId="5FD303AE" w:rsidR="00B6362F" w:rsidRDefault="00C8386F" w:rsidP="00292244">
                  <w:r>
                    <w:t>Physical office space</w:t>
                  </w:r>
                </w:p>
              </w:tc>
              <w:tc>
                <w:tcPr>
                  <w:tcW w:w="2015" w:type="dxa"/>
                </w:tcPr>
                <w:p w14:paraId="2A48E903" w14:textId="77777777" w:rsidR="00B6362F" w:rsidRDefault="00B6362F" w:rsidP="00292244"/>
              </w:tc>
              <w:tc>
                <w:tcPr>
                  <w:tcW w:w="1788" w:type="dxa"/>
                </w:tcPr>
                <w:p w14:paraId="4A1FD575" w14:textId="765DE693" w:rsidR="00B6362F" w:rsidRDefault="00C8386F" w:rsidP="00292244">
                  <w:r>
                    <w:t>Lack of space</w:t>
                  </w:r>
                </w:p>
              </w:tc>
            </w:tr>
          </w:tbl>
          <w:p w14:paraId="1493084B" w14:textId="77777777" w:rsidR="00E61684" w:rsidRDefault="00E61684"/>
          <w:p w14:paraId="67B1D832" w14:textId="77777777" w:rsidR="001D3455" w:rsidRDefault="00836D58">
            <w:r>
              <w:t xml:space="preserve">Which of </w:t>
            </w:r>
            <w:r w:rsidR="00B73B5F">
              <w:t>numbered items under the Mission Statement (see page 1 of this document) will be furthered if this goal is completed?  (select all that apply)</w:t>
            </w:r>
          </w:p>
          <w:p w14:paraId="2CBFE3C9" w14:textId="77777777" w:rsidR="00836D58" w:rsidRDefault="00836D58"/>
          <w:p w14:paraId="589265E4" w14:textId="25C1C6A5" w:rsidR="00836D58" w:rsidRDefault="00B73B5F" w:rsidP="00836D58">
            <w:r>
              <w:t>Item</w:t>
            </w:r>
            <w:r w:rsidR="00836D58">
              <w:t xml:space="preserve"> 1___     </w:t>
            </w:r>
            <w:r>
              <w:t>Item</w:t>
            </w:r>
            <w:r w:rsidR="00836D58">
              <w:t xml:space="preserve"> 2_</w:t>
            </w:r>
            <w:r w:rsidR="00C8386F">
              <w:rPr>
                <w:u w:val="single"/>
              </w:rPr>
              <w:t>X</w:t>
            </w:r>
            <w:r w:rsidR="00836D58">
              <w:t xml:space="preserve">_     </w:t>
            </w:r>
            <w:r>
              <w:t>Item</w:t>
            </w:r>
            <w:r w:rsidR="00836D58">
              <w:t xml:space="preserve"> 3___     </w:t>
            </w:r>
            <w:r>
              <w:t>Item</w:t>
            </w:r>
            <w:r w:rsidR="00836D58">
              <w:t xml:space="preserve"> 4___     </w:t>
            </w:r>
            <w:r>
              <w:t>Item</w:t>
            </w:r>
            <w:r w:rsidR="00836D58">
              <w:t xml:space="preserve"> 5___     </w:t>
            </w:r>
            <w:r>
              <w:t>Item</w:t>
            </w:r>
            <w:r w:rsidR="00836D58">
              <w:t xml:space="preserve"> 6___</w:t>
            </w:r>
          </w:p>
          <w:p w14:paraId="035BCDCC" w14:textId="77777777" w:rsidR="00836D58" w:rsidRDefault="00836D58"/>
          <w:p w14:paraId="73F2C926" w14:textId="2AA0EE1B" w:rsidR="00E61684" w:rsidRDefault="00B85966">
            <w:r>
              <w:t>Progress on Goal:</w:t>
            </w:r>
            <w:r w:rsidR="00427238">
              <w:t xml:space="preserve"> The Transfer Center was moved from AC-121 to AC-126. </w:t>
            </w:r>
          </w:p>
          <w:p w14:paraId="441B9FEE" w14:textId="77777777" w:rsidR="00B85966" w:rsidRDefault="00B85966"/>
          <w:p w14:paraId="72D3414E" w14:textId="77777777" w:rsidR="00B85966" w:rsidRDefault="00100B8D">
            <w:r>
              <w:t>____</w:t>
            </w:r>
            <w:r w:rsidR="00B85966">
              <w:t xml:space="preserve">Completed </w:t>
            </w:r>
            <w:r w:rsidR="007D5042">
              <w:t xml:space="preserve">  </w:t>
            </w:r>
            <w:r w:rsidR="00B85966">
              <w:t>(Date            )</w:t>
            </w:r>
          </w:p>
          <w:p w14:paraId="2D7D30FE" w14:textId="6EB0DD09" w:rsidR="00B85966" w:rsidRDefault="00100B8D">
            <w:r>
              <w:t>__</w:t>
            </w:r>
            <w:proofErr w:type="spellStart"/>
            <w:r w:rsidR="00C8386F">
              <w:rPr>
                <w:u w:val="single"/>
              </w:rPr>
              <w:t>X</w:t>
            </w:r>
            <w:r>
              <w:t>_</w:t>
            </w:r>
            <w:r w:rsidR="00B85966">
              <w:t>Revised</w:t>
            </w:r>
            <w:proofErr w:type="spellEnd"/>
            <w:r w:rsidR="00B85966">
              <w:t xml:space="preserve">      (Date  </w:t>
            </w:r>
            <w:r w:rsidR="00C8386F">
              <w:t>December 12, 2017</w:t>
            </w:r>
            <w:r w:rsidR="00B85966">
              <w:t xml:space="preserve"> )</w:t>
            </w:r>
          </w:p>
          <w:p w14:paraId="36CD4A3B" w14:textId="77777777" w:rsidR="00B85966" w:rsidRDefault="00B85966"/>
          <w:p w14:paraId="7CA5779F" w14:textId="77777777" w:rsidR="00B85966" w:rsidRDefault="00B85966">
            <w:r>
              <w:t>Comments:</w:t>
            </w:r>
          </w:p>
          <w:p w14:paraId="72EB05D2" w14:textId="73D40491" w:rsidR="00B85966" w:rsidRDefault="00362849">
            <w:r>
              <w:t xml:space="preserve">The </w:t>
            </w:r>
            <w:r w:rsidR="00C8386F">
              <w:t xml:space="preserve">Student Services location in the Administration building, including staff offices, is at maximum capacity. Different programs as well as staff </w:t>
            </w:r>
            <w:r>
              <w:t>must</w:t>
            </w:r>
            <w:r w:rsidR="00C8386F">
              <w:t xml:space="preserve"> share limited physical space which makes it hard for students to identify </w:t>
            </w:r>
            <w:r w:rsidR="00427238">
              <w:t>one central location as the Transfer Center</w:t>
            </w:r>
            <w:r w:rsidR="00C8386F">
              <w:t xml:space="preserve">. </w:t>
            </w:r>
          </w:p>
          <w:p w14:paraId="3D4B3B41" w14:textId="77777777" w:rsidR="00E61684" w:rsidRDefault="00E61684"/>
          <w:p w14:paraId="0A2D1119" w14:textId="77777777" w:rsidR="00B85966" w:rsidRDefault="00B85966" w:rsidP="00B85966"/>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013"/>
              <w:gridCol w:w="1931"/>
              <w:gridCol w:w="1986"/>
              <w:gridCol w:w="1761"/>
            </w:tblGrid>
            <w:tr w:rsidR="00B6362F" w14:paraId="0BF24360" w14:textId="77777777" w:rsidTr="00664FD3">
              <w:trPr>
                <w:trHeight w:val="879"/>
              </w:trPr>
              <w:tc>
                <w:tcPr>
                  <w:tcW w:w="1999" w:type="dxa"/>
                </w:tcPr>
                <w:p w14:paraId="7DF58F72" w14:textId="77777777" w:rsidR="00B6362F" w:rsidRDefault="00B6362F" w:rsidP="00B6362F">
                  <w:pPr>
                    <w:jc w:val="center"/>
                  </w:pPr>
                  <w:r>
                    <w:t>Goal(s)</w:t>
                  </w:r>
                </w:p>
              </w:tc>
              <w:tc>
                <w:tcPr>
                  <w:tcW w:w="2013" w:type="dxa"/>
                </w:tcPr>
                <w:p w14:paraId="508CFE6D" w14:textId="77777777" w:rsidR="00B6362F" w:rsidRPr="0022051C" w:rsidRDefault="00B6362F" w:rsidP="00B6362F">
                  <w:pPr>
                    <w:jc w:val="center"/>
                    <w:rPr>
                      <w:color w:val="C00000"/>
                    </w:rPr>
                  </w:pPr>
                  <w:r>
                    <w:t>Completion</w:t>
                  </w:r>
                  <w:r>
                    <w:rPr>
                      <w:color w:val="C00000"/>
                    </w:rPr>
                    <w:t xml:space="preserve"> </w:t>
                  </w:r>
                  <w:r w:rsidRPr="00664FD3">
                    <w:t>Date</w:t>
                  </w:r>
                </w:p>
              </w:tc>
              <w:tc>
                <w:tcPr>
                  <w:tcW w:w="1931" w:type="dxa"/>
                </w:tcPr>
                <w:p w14:paraId="4C0978BC" w14:textId="77777777" w:rsidR="00B6362F" w:rsidRDefault="00B6362F" w:rsidP="00B6362F">
                  <w:pPr>
                    <w:jc w:val="center"/>
                  </w:pPr>
                  <w:r>
                    <w:t>Needed resources</w:t>
                  </w:r>
                </w:p>
              </w:tc>
              <w:tc>
                <w:tcPr>
                  <w:tcW w:w="1986" w:type="dxa"/>
                </w:tcPr>
                <w:p w14:paraId="226995AC" w14:textId="77777777" w:rsidR="00B6362F" w:rsidRPr="00B6362F" w:rsidRDefault="00B6362F" w:rsidP="00B6362F">
                  <w:pPr>
                    <w:jc w:val="center"/>
                    <w:rPr>
                      <w:color w:val="C00000"/>
                    </w:rPr>
                  </w:pPr>
                  <w:r w:rsidRPr="00664FD3">
                    <w:t>Person(s) Responsible</w:t>
                  </w:r>
                </w:p>
              </w:tc>
              <w:tc>
                <w:tcPr>
                  <w:tcW w:w="1761" w:type="dxa"/>
                </w:tcPr>
                <w:p w14:paraId="479FA500" w14:textId="77777777" w:rsidR="00B6362F" w:rsidRDefault="00B6362F" w:rsidP="00B6362F">
                  <w:pPr>
                    <w:jc w:val="center"/>
                  </w:pPr>
                  <w:r>
                    <w:t xml:space="preserve">Obstacles to completion </w:t>
                  </w:r>
                </w:p>
                <w:p w14:paraId="5289CFB5" w14:textId="77777777" w:rsidR="00B6362F" w:rsidRDefault="00B6362F" w:rsidP="00B6362F">
                  <w:pPr>
                    <w:jc w:val="center"/>
                  </w:pPr>
                  <w:r>
                    <w:t>(if any)</w:t>
                  </w:r>
                </w:p>
              </w:tc>
            </w:tr>
            <w:tr w:rsidR="00B6362F" w14:paraId="0E51120C" w14:textId="77777777" w:rsidTr="00664FD3">
              <w:trPr>
                <w:trHeight w:val="285"/>
              </w:trPr>
              <w:tc>
                <w:tcPr>
                  <w:tcW w:w="1999" w:type="dxa"/>
                </w:tcPr>
                <w:p w14:paraId="680F6D93" w14:textId="6067F999" w:rsidR="00B6362F" w:rsidRDefault="00B6362F" w:rsidP="00B6362F">
                  <w:r>
                    <w:t xml:space="preserve">2.  </w:t>
                  </w:r>
                  <w:r w:rsidR="0086103B">
                    <w:t xml:space="preserve">Increase the number of </w:t>
                  </w:r>
                  <w:r w:rsidR="00822712">
                    <w:t>(TAG) agreements completed by students</w:t>
                  </w:r>
                </w:p>
              </w:tc>
              <w:tc>
                <w:tcPr>
                  <w:tcW w:w="2013" w:type="dxa"/>
                </w:tcPr>
                <w:p w14:paraId="32EB86FB" w14:textId="4B431EF5" w:rsidR="00B6362F" w:rsidRDefault="00822712" w:rsidP="00B6362F">
                  <w:r>
                    <w:t>Ongoing</w:t>
                  </w:r>
                </w:p>
              </w:tc>
              <w:tc>
                <w:tcPr>
                  <w:tcW w:w="1931" w:type="dxa"/>
                </w:tcPr>
                <w:p w14:paraId="10A61837" w14:textId="429C2EB5" w:rsidR="00B6362F" w:rsidRDefault="00822712" w:rsidP="00B6362F">
                  <w:r>
                    <w:t>Minimal supplies for posters, handouts, classroom visitations, etc.</w:t>
                  </w:r>
                </w:p>
              </w:tc>
              <w:tc>
                <w:tcPr>
                  <w:tcW w:w="1986" w:type="dxa"/>
                </w:tcPr>
                <w:p w14:paraId="4EFB9EF7" w14:textId="3DECE5AC" w:rsidR="00427238" w:rsidRDefault="00822712" w:rsidP="00B6362F">
                  <w:r>
                    <w:t xml:space="preserve">Transfer </w:t>
                  </w:r>
                  <w:r w:rsidR="00427238">
                    <w:t xml:space="preserve">Center Staff </w:t>
                  </w:r>
                </w:p>
              </w:tc>
              <w:tc>
                <w:tcPr>
                  <w:tcW w:w="1761" w:type="dxa"/>
                </w:tcPr>
                <w:p w14:paraId="260E5149" w14:textId="77777777" w:rsidR="00B6362F" w:rsidRDefault="00B6362F" w:rsidP="00B6362F"/>
              </w:tc>
            </w:tr>
          </w:tbl>
          <w:p w14:paraId="572E167F" w14:textId="77777777" w:rsidR="00B85966" w:rsidRDefault="00B85966" w:rsidP="00B85966"/>
          <w:p w14:paraId="1E21F28F" w14:textId="77777777" w:rsidR="00B73B5F" w:rsidRDefault="00B73B5F" w:rsidP="00B73B5F">
            <w:r>
              <w:t>Which of numbered items under the Mission Statement (see page 1 of this document) will be furthered if this goal is completed?  (select all that apply)</w:t>
            </w:r>
          </w:p>
          <w:p w14:paraId="17632B6C" w14:textId="77777777" w:rsidR="00B73B5F" w:rsidRDefault="00B73B5F" w:rsidP="00B73B5F"/>
          <w:p w14:paraId="52858F0C" w14:textId="77777777" w:rsidR="00B73B5F" w:rsidRDefault="00B73B5F" w:rsidP="00B73B5F">
            <w:r>
              <w:t>Item 1___     Item 2___     Item 3___     Item 4___     Item 5___     Item 6___</w:t>
            </w:r>
          </w:p>
          <w:p w14:paraId="68CD9DC4" w14:textId="77777777" w:rsidR="00836D58" w:rsidRDefault="00836D58" w:rsidP="00B85966"/>
          <w:p w14:paraId="332A6350" w14:textId="132B2E1E" w:rsidR="00B85966" w:rsidRDefault="00B85966" w:rsidP="00B85966">
            <w:r>
              <w:t>Progress on Goal:</w:t>
            </w:r>
            <w:r w:rsidR="00427238">
              <w:t xml:space="preserve"> TAG agreements from Fall 2018 increased from 1 to 15 in Fall 2019. </w:t>
            </w:r>
          </w:p>
          <w:p w14:paraId="7C30B83E" w14:textId="77777777" w:rsidR="00B85966" w:rsidRDefault="00B85966" w:rsidP="00B85966"/>
          <w:p w14:paraId="74192DF6" w14:textId="77777777" w:rsidR="00100B8D" w:rsidRDefault="00100B8D" w:rsidP="00100B8D">
            <w:r>
              <w:t>____Completed   (Date            )</w:t>
            </w:r>
          </w:p>
          <w:p w14:paraId="050537EC" w14:textId="5CA6743F" w:rsidR="00100B8D" w:rsidRDefault="00100B8D" w:rsidP="00100B8D">
            <w:r>
              <w:t>__</w:t>
            </w:r>
            <w:proofErr w:type="spellStart"/>
            <w:r w:rsidR="00427238">
              <w:rPr>
                <w:u w:val="single"/>
              </w:rPr>
              <w:t>X</w:t>
            </w:r>
            <w:r>
              <w:t>__Revised</w:t>
            </w:r>
            <w:proofErr w:type="spellEnd"/>
            <w:r>
              <w:t xml:space="preserve">      (Date</w:t>
            </w:r>
            <w:r w:rsidR="00427238">
              <w:t>:</w:t>
            </w:r>
            <w:r>
              <w:t xml:space="preserve"> </w:t>
            </w:r>
            <w:r w:rsidR="00427238">
              <w:t>October 23, 2020</w:t>
            </w:r>
            <w:r>
              <w:t>)</w:t>
            </w:r>
          </w:p>
          <w:p w14:paraId="343F0E76" w14:textId="77777777" w:rsidR="00B85966" w:rsidRDefault="00B85966" w:rsidP="00B85966"/>
          <w:p w14:paraId="721A8168" w14:textId="17A83580" w:rsidR="00B85966" w:rsidRDefault="00B85966" w:rsidP="00B85966">
            <w:r>
              <w:t>Comments:</w:t>
            </w:r>
            <w:r w:rsidR="00427238">
              <w:t xml:space="preserve"> TAG agreements are still considered low and we will continue to work on increasing submitted UC agreements. </w:t>
            </w:r>
          </w:p>
          <w:p w14:paraId="7DE369FD" w14:textId="77777777" w:rsidR="00B85966" w:rsidRDefault="00B85966" w:rsidP="00B85966"/>
          <w:p w14:paraId="420551E7" w14:textId="77777777" w:rsidR="00822712" w:rsidRDefault="00822712" w:rsidP="00822712"/>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013"/>
              <w:gridCol w:w="1931"/>
              <w:gridCol w:w="1986"/>
              <w:gridCol w:w="1761"/>
            </w:tblGrid>
            <w:tr w:rsidR="00822712" w14:paraId="46CA2D97" w14:textId="77777777" w:rsidTr="00822712">
              <w:trPr>
                <w:trHeight w:val="879"/>
              </w:trPr>
              <w:tc>
                <w:tcPr>
                  <w:tcW w:w="1999" w:type="dxa"/>
                </w:tcPr>
                <w:p w14:paraId="6123E235" w14:textId="77777777" w:rsidR="00822712" w:rsidRDefault="00822712" w:rsidP="00822712">
                  <w:pPr>
                    <w:jc w:val="center"/>
                  </w:pPr>
                  <w:r>
                    <w:t>Goal(s)</w:t>
                  </w:r>
                </w:p>
              </w:tc>
              <w:tc>
                <w:tcPr>
                  <w:tcW w:w="2013" w:type="dxa"/>
                </w:tcPr>
                <w:p w14:paraId="38A9FC8C" w14:textId="77777777" w:rsidR="00822712" w:rsidRPr="0022051C" w:rsidRDefault="00822712" w:rsidP="00822712">
                  <w:pPr>
                    <w:jc w:val="center"/>
                    <w:rPr>
                      <w:color w:val="C00000"/>
                    </w:rPr>
                  </w:pPr>
                  <w:r>
                    <w:t>Completion</w:t>
                  </w:r>
                  <w:r>
                    <w:rPr>
                      <w:color w:val="C00000"/>
                    </w:rPr>
                    <w:t xml:space="preserve"> </w:t>
                  </w:r>
                  <w:r w:rsidRPr="00664FD3">
                    <w:t>Date</w:t>
                  </w:r>
                </w:p>
              </w:tc>
              <w:tc>
                <w:tcPr>
                  <w:tcW w:w="1931" w:type="dxa"/>
                </w:tcPr>
                <w:p w14:paraId="6C4A52E9" w14:textId="77777777" w:rsidR="00822712" w:rsidRDefault="00822712" w:rsidP="00822712">
                  <w:pPr>
                    <w:jc w:val="center"/>
                  </w:pPr>
                  <w:r>
                    <w:t>Needed resources</w:t>
                  </w:r>
                </w:p>
              </w:tc>
              <w:tc>
                <w:tcPr>
                  <w:tcW w:w="1986" w:type="dxa"/>
                </w:tcPr>
                <w:p w14:paraId="7A5B9C7E" w14:textId="77777777" w:rsidR="00822712" w:rsidRPr="00B6362F" w:rsidRDefault="00822712" w:rsidP="00822712">
                  <w:pPr>
                    <w:jc w:val="center"/>
                    <w:rPr>
                      <w:color w:val="C00000"/>
                    </w:rPr>
                  </w:pPr>
                  <w:r w:rsidRPr="00664FD3">
                    <w:t>Person(s) Responsible</w:t>
                  </w:r>
                </w:p>
              </w:tc>
              <w:tc>
                <w:tcPr>
                  <w:tcW w:w="1761" w:type="dxa"/>
                </w:tcPr>
                <w:p w14:paraId="278F84B0" w14:textId="77777777" w:rsidR="00822712" w:rsidRDefault="00822712" w:rsidP="00822712">
                  <w:pPr>
                    <w:jc w:val="center"/>
                  </w:pPr>
                  <w:r>
                    <w:t xml:space="preserve">Obstacles to completion </w:t>
                  </w:r>
                </w:p>
                <w:p w14:paraId="47E2119A" w14:textId="77777777" w:rsidR="00822712" w:rsidRDefault="00822712" w:rsidP="00822712">
                  <w:pPr>
                    <w:jc w:val="center"/>
                  </w:pPr>
                  <w:r>
                    <w:t>(if any)</w:t>
                  </w:r>
                </w:p>
              </w:tc>
            </w:tr>
            <w:tr w:rsidR="00822712" w14:paraId="0F185CA6" w14:textId="77777777" w:rsidTr="00822712">
              <w:trPr>
                <w:trHeight w:val="285"/>
              </w:trPr>
              <w:tc>
                <w:tcPr>
                  <w:tcW w:w="1999" w:type="dxa"/>
                </w:tcPr>
                <w:p w14:paraId="5543E23B" w14:textId="41D62DEE" w:rsidR="00822712" w:rsidRDefault="00427238" w:rsidP="00822712">
                  <w:r>
                    <w:t>3</w:t>
                  </w:r>
                  <w:r w:rsidR="00822712">
                    <w:t xml:space="preserve">.  </w:t>
                  </w:r>
                  <w:r>
                    <w:t>Increase Transfer Center outreach, so more students are aware of its services</w:t>
                  </w:r>
                </w:p>
              </w:tc>
              <w:tc>
                <w:tcPr>
                  <w:tcW w:w="2013" w:type="dxa"/>
                </w:tcPr>
                <w:p w14:paraId="284ACC40" w14:textId="77777777" w:rsidR="00822712" w:rsidRDefault="00822712" w:rsidP="00822712">
                  <w:r>
                    <w:t>Ongoing</w:t>
                  </w:r>
                </w:p>
              </w:tc>
              <w:tc>
                <w:tcPr>
                  <w:tcW w:w="1931" w:type="dxa"/>
                </w:tcPr>
                <w:p w14:paraId="588A6C6B" w14:textId="6697D6D4" w:rsidR="00822712" w:rsidRDefault="00822712" w:rsidP="00822712">
                  <w:r>
                    <w:t xml:space="preserve">Minimal supplies for posters, handouts, classroom visitations, </w:t>
                  </w:r>
                  <w:r w:rsidR="00427238">
                    <w:t>etc.</w:t>
                  </w:r>
                </w:p>
              </w:tc>
              <w:tc>
                <w:tcPr>
                  <w:tcW w:w="1986" w:type="dxa"/>
                </w:tcPr>
                <w:p w14:paraId="516E356A" w14:textId="48DC504D" w:rsidR="00822712" w:rsidRDefault="00822712" w:rsidP="00822712">
                  <w:r>
                    <w:t>Transfer Center Staff</w:t>
                  </w:r>
                </w:p>
              </w:tc>
              <w:tc>
                <w:tcPr>
                  <w:tcW w:w="1761" w:type="dxa"/>
                </w:tcPr>
                <w:p w14:paraId="0C03F69B" w14:textId="77777777" w:rsidR="00822712" w:rsidRDefault="00822712" w:rsidP="00822712"/>
              </w:tc>
            </w:tr>
          </w:tbl>
          <w:p w14:paraId="34A6F298" w14:textId="77777777" w:rsidR="00822712" w:rsidRDefault="00822712" w:rsidP="00822712"/>
          <w:p w14:paraId="03B58418" w14:textId="77777777" w:rsidR="00822712" w:rsidRDefault="00822712" w:rsidP="00822712">
            <w:r>
              <w:t>Which of numbered items under the Mission Statement (see page 1 of this document) will be furthered if this goal is completed?  (select all that apply)</w:t>
            </w:r>
          </w:p>
          <w:p w14:paraId="65993C25" w14:textId="77777777" w:rsidR="00822712" w:rsidRDefault="00822712" w:rsidP="00822712"/>
          <w:p w14:paraId="42A556D2" w14:textId="6BCC7B0E" w:rsidR="00822712" w:rsidRDefault="00822712" w:rsidP="00822712">
            <w:r>
              <w:t>Item 1___     Item 2_</w:t>
            </w:r>
            <w:r>
              <w:rPr>
                <w:u w:val="single"/>
              </w:rPr>
              <w:t>X</w:t>
            </w:r>
            <w:r>
              <w:t>_     Item 3_</w:t>
            </w:r>
            <w:r w:rsidR="00427238">
              <w:rPr>
                <w:u w:val="single"/>
              </w:rPr>
              <w:t>_</w:t>
            </w:r>
            <w:r>
              <w:t>__     Item 4___     Item 5___     Item 6___</w:t>
            </w:r>
          </w:p>
          <w:p w14:paraId="5C008809" w14:textId="77777777" w:rsidR="00822712" w:rsidRDefault="00822712" w:rsidP="00822712"/>
          <w:p w14:paraId="1B6FA1A1" w14:textId="5AB6D4FA" w:rsidR="00822712" w:rsidRDefault="00822712" w:rsidP="00822712">
            <w:r>
              <w:t>Progress on Goal:</w:t>
            </w:r>
            <w:r w:rsidR="00897655">
              <w:t xml:space="preserve"> During the last few years, the number of student contacts has increased steadily, from 640 during 2016-2017 (reported last program review cycle) to 1006 in 2018-2019, and 837 in 2019-2020.</w:t>
            </w:r>
          </w:p>
          <w:p w14:paraId="24986798" w14:textId="77777777" w:rsidR="00822712" w:rsidRDefault="00822712" w:rsidP="00822712"/>
          <w:p w14:paraId="05CAFE5A" w14:textId="77777777" w:rsidR="00822712" w:rsidRDefault="00822712" w:rsidP="00822712">
            <w:r>
              <w:t>____Completed   (Date            )</w:t>
            </w:r>
          </w:p>
          <w:p w14:paraId="578C64C9" w14:textId="46CA110D" w:rsidR="00822712" w:rsidRDefault="00822712" w:rsidP="00822712">
            <w:r>
              <w:t>__</w:t>
            </w:r>
            <w:proofErr w:type="spellStart"/>
            <w:r w:rsidR="00427238">
              <w:t>X</w:t>
            </w:r>
            <w:r>
              <w:t>__Revised</w:t>
            </w:r>
            <w:proofErr w:type="spellEnd"/>
            <w:r>
              <w:t xml:space="preserve">      (Date </w:t>
            </w:r>
            <w:r w:rsidR="00427238">
              <w:t>October 23, 2020</w:t>
            </w:r>
            <w:r>
              <w:t>)</w:t>
            </w:r>
          </w:p>
          <w:p w14:paraId="400365A9" w14:textId="77777777" w:rsidR="00822712" w:rsidRDefault="00822712" w:rsidP="00822712"/>
          <w:p w14:paraId="5D5FDAC9" w14:textId="6D7BB51F" w:rsidR="00822712" w:rsidRDefault="00822712" w:rsidP="00822712">
            <w:r>
              <w:t>Comments:</w:t>
            </w:r>
            <w:r w:rsidR="00897655">
              <w:t xml:space="preserve"> The decline in contacts between 18-19 to 19-20 could be due to the COVID-19 remote services transition.</w:t>
            </w:r>
          </w:p>
          <w:p w14:paraId="41593B6B" w14:textId="77777777" w:rsidR="00822712" w:rsidRDefault="00822712" w:rsidP="00822712"/>
          <w:p w14:paraId="18660ED1" w14:textId="77777777" w:rsidR="00B85966" w:rsidRDefault="00B85966" w:rsidP="00B85966"/>
          <w:p w14:paraId="1E531DCD" w14:textId="77777777" w:rsidR="00E61684" w:rsidRDefault="00E61684"/>
        </w:tc>
      </w:tr>
    </w:tbl>
    <w:p w14:paraId="3DF6583F" w14:textId="77777777" w:rsidR="0022051C" w:rsidRDefault="00E61684">
      <w:r>
        <w:lastRenderedPageBreak/>
        <w:br w:type="page"/>
      </w:r>
    </w:p>
    <w:p w14:paraId="2EA4432D" w14:textId="77777777" w:rsidR="0022051C" w:rsidRDefault="0022051C"/>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22051C" w14:paraId="65B2F2A5" w14:textId="77777777" w:rsidTr="000D3FFC">
        <w:tc>
          <w:tcPr>
            <w:tcW w:w="10080" w:type="dxa"/>
          </w:tcPr>
          <w:p w14:paraId="6EB1EA77" w14:textId="77777777" w:rsidR="0022051C" w:rsidRPr="00664FD3" w:rsidRDefault="0022051C" w:rsidP="000D3FFC">
            <w:r w:rsidRPr="00664FD3">
              <w:rPr>
                <w:b/>
                <w:bCs/>
                <w:u w:val="single"/>
              </w:rPr>
              <w:t>Goals</w:t>
            </w:r>
            <w:r w:rsidRPr="00664FD3">
              <w:t xml:space="preserve"> (This section is for you to report </w:t>
            </w:r>
            <w:r w:rsidRPr="00664FD3">
              <w:rPr>
                <w:b/>
                <w:i/>
              </w:rPr>
              <w:t>new goals</w:t>
            </w:r>
            <w:r w:rsidRPr="00664FD3">
              <w:t xml:space="preserve"> for your program.  If your program is creating more than 2 goals, please duplicate this page)   </w:t>
            </w:r>
          </w:p>
          <w:p w14:paraId="3A7CBE42" w14:textId="77777777" w:rsidR="0022051C" w:rsidRPr="00664FD3" w:rsidRDefault="0022051C" w:rsidP="000D3FFC"/>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733"/>
              <w:gridCol w:w="2229"/>
              <w:gridCol w:w="2430"/>
              <w:gridCol w:w="1516"/>
            </w:tblGrid>
            <w:tr w:rsidR="00664FD3" w:rsidRPr="00664FD3" w14:paraId="21ADC460" w14:textId="77777777" w:rsidTr="00664FD3">
              <w:trPr>
                <w:trHeight w:val="859"/>
              </w:trPr>
              <w:tc>
                <w:tcPr>
                  <w:tcW w:w="1878" w:type="dxa"/>
                </w:tcPr>
                <w:p w14:paraId="5E9BBA86" w14:textId="77777777" w:rsidR="00B6362F" w:rsidRPr="00664FD3" w:rsidRDefault="00B6362F" w:rsidP="00B6362F">
                  <w:pPr>
                    <w:jc w:val="center"/>
                  </w:pPr>
                  <w:r w:rsidRPr="00664FD3">
                    <w:t>Goal(s)</w:t>
                  </w:r>
                </w:p>
              </w:tc>
              <w:tc>
                <w:tcPr>
                  <w:tcW w:w="2026" w:type="dxa"/>
                </w:tcPr>
                <w:p w14:paraId="174F8AA3" w14:textId="77777777" w:rsidR="00B6362F" w:rsidRPr="00664FD3" w:rsidRDefault="00B6362F" w:rsidP="00B6362F">
                  <w:pPr>
                    <w:jc w:val="center"/>
                  </w:pPr>
                  <w:r w:rsidRPr="00664FD3">
                    <w:t xml:space="preserve">Timeline for Completion </w:t>
                  </w:r>
                </w:p>
              </w:tc>
              <w:tc>
                <w:tcPr>
                  <w:tcW w:w="1944" w:type="dxa"/>
                </w:tcPr>
                <w:p w14:paraId="61864E87" w14:textId="77777777" w:rsidR="00B6362F" w:rsidRPr="00664FD3" w:rsidRDefault="00B6362F" w:rsidP="00B6362F">
                  <w:pPr>
                    <w:jc w:val="center"/>
                  </w:pPr>
                  <w:r w:rsidRPr="00664FD3">
                    <w:t>Needed resources</w:t>
                  </w:r>
                </w:p>
              </w:tc>
              <w:tc>
                <w:tcPr>
                  <w:tcW w:w="2088" w:type="dxa"/>
                </w:tcPr>
                <w:p w14:paraId="787F7D89" w14:textId="77777777" w:rsidR="00B6362F" w:rsidRPr="00664FD3" w:rsidRDefault="00B6362F" w:rsidP="00B6362F">
                  <w:pPr>
                    <w:jc w:val="center"/>
                  </w:pPr>
                  <w:r w:rsidRPr="00664FD3">
                    <w:t>Person(s) Responsible</w:t>
                  </w:r>
                </w:p>
              </w:tc>
              <w:tc>
                <w:tcPr>
                  <w:tcW w:w="1685" w:type="dxa"/>
                </w:tcPr>
                <w:p w14:paraId="4DFFF192" w14:textId="77777777" w:rsidR="00B6362F" w:rsidRPr="00664FD3" w:rsidRDefault="00B6362F" w:rsidP="00B6362F">
                  <w:pPr>
                    <w:jc w:val="center"/>
                  </w:pPr>
                  <w:r w:rsidRPr="00664FD3">
                    <w:t xml:space="preserve">Obstacles to completion </w:t>
                  </w:r>
                </w:p>
                <w:p w14:paraId="6EE3512B" w14:textId="77777777" w:rsidR="00B6362F" w:rsidRPr="00664FD3" w:rsidRDefault="00B6362F" w:rsidP="00B6362F">
                  <w:pPr>
                    <w:jc w:val="center"/>
                  </w:pPr>
                  <w:r w:rsidRPr="00664FD3">
                    <w:t>(if any)</w:t>
                  </w:r>
                </w:p>
              </w:tc>
            </w:tr>
            <w:tr w:rsidR="00664FD3" w:rsidRPr="00664FD3" w14:paraId="69EE3408" w14:textId="77777777" w:rsidTr="00664FD3">
              <w:trPr>
                <w:trHeight w:val="279"/>
              </w:trPr>
              <w:tc>
                <w:tcPr>
                  <w:tcW w:w="1878" w:type="dxa"/>
                </w:tcPr>
                <w:p w14:paraId="22536421" w14:textId="1BDAC9E5" w:rsidR="00B6362F" w:rsidRPr="00664FD3" w:rsidRDefault="00B6362F" w:rsidP="00B6362F">
                  <w:r w:rsidRPr="00664FD3">
                    <w:t xml:space="preserve">1.  </w:t>
                  </w:r>
                  <w:r w:rsidR="0086103B">
                    <w:t xml:space="preserve">Identify and develop a system for timely identification of potential transfer students. </w:t>
                  </w:r>
                </w:p>
              </w:tc>
              <w:tc>
                <w:tcPr>
                  <w:tcW w:w="2026" w:type="dxa"/>
                </w:tcPr>
                <w:p w14:paraId="743503E0" w14:textId="0A3037F5" w:rsidR="00B6362F" w:rsidRPr="00664FD3" w:rsidRDefault="0086103B" w:rsidP="00B6362F">
                  <w:r>
                    <w:t>Fall 202</w:t>
                  </w:r>
                  <w:r w:rsidR="000B1B69">
                    <w:t>3</w:t>
                  </w:r>
                </w:p>
              </w:tc>
              <w:tc>
                <w:tcPr>
                  <w:tcW w:w="1944" w:type="dxa"/>
                </w:tcPr>
                <w:p w14:paraId="30E2A9ED" w14:textId="250D0493" w:rsidR="00B6362F" w:rsidRPr="00664FD3" w:rsidRDefault="0086103B" w:rsidP="00B6362F">
                  <w:r>
                    <w:t>Institutional Research Guidance/Assistance</w:t>
                  </w:r>
                </w:p>
              </w:tc>
              <w:tc>
                <w:tcPr>
                  <w:tcW w:w="2088" w:type="dxa"/>
                </w:tcPr>
                <w:p w14:paraId="029DC530" w14:textId="10EBD2B7" w:rsidR="00B6362F" w:rsidRPr="00664FD3" w:rsidRDefault="00822712" w:rsidP="00B6362F">
                  <w:r>
                    <w:t>Transfer Counselor/Coordinator</w:t>
                  </w:r>
                </w:p>
              </w:tc>
              <w:tc>
                <w:tcPr>
                  <w:tcW w:w="1685" w:type="dxa"/>
                </w:tcPr>
                <w:p w14:paraId="79A27EFA" w14:textId="6DD69693" w:rsidR="00B6362F" w:rsidRPr="00664FD3" w:rsidRDefault="0086103B" w:rsidP="00B6362F">
                  <w:r>
                    <w:t xml:space="preserve">Transfer goals are self-reported by students and may not be accurate. </w:t>
                  </w:r>
                </w:p>
              </w:tc>
            </w:tr>
          </w:tbl>
          <w:p w14:paraId="724F075F" w14:textId="77777777" w:rsidR="0022051C" w:rsidRPr="00664FD3" w:rsidRDefault="0022051C" w:rsidP="000D3FFC"/>
          <w:p w14:paraId="5CDABA00" w14:textId="77777777" w:rsidR="0022051C" w:rsidRPr="00664FD3" w:rsidRDefault="0022051C" w:rsidP="000D3FFC">
            <w:r w:rsidRPr="00664FD3">
              <w:t>Which of numbered items under the Mission Statement (see page 1 of this document) will be furthered if this goal is completed?  (select all that apply)</w:t>
            </w:r>
          </w:p>
          <w:p w14:paraId="4E1E80D2" w14:textId="77777777" w:rsidR="0022051C" w:rsidRPr="00664FD3" w:rsidRDefault="0022051C" w:rsidP="000D3FFC"/>
          <w:p w14:paraId="0340C492" w14:textId="529A4D70" w:rsidR="0022051C" w:rsidRPr="00664FD3" w:rsidRDefault="0022051C" w:rsidP="000D3FFC">
            <w:r w:rsidRPr="00664FD3">
              <w:t>Item 1___     Item 2___     Item 3_</w:t>
            </w:r>
            <w:r w:rsidR="000B1B69">
              <w:rPr>
                <w:u w:val="single"/>
              </w:rPr>
              <w:t>X</w:t>
            </w:r>
            <w:r w:rsidRPr="00664FD3">
              <w:t>_     Item 4___     Item 5___     Item 6___</w:t>
            </w:r>
          </w:p>
          <w:p w14:paraId="66C1C511" w14:textId="77777777" w:rsidR="0022051C" w:rsidRPr="00664FD3" w:rsidRDefault="0022051C" w:rsidP="000D3FFC"/>
          <w:p w14:paraId="32B20794" w14:textId="0B38403F" w:rsidR="0022051C" w:rsidRPr="00664FD3" w:rsidRDefault="0022051C" w:rsidP="000D3FFC">
            <w:r w:rsidRPr="00664FD3">
              <w:t>Progress on Goal:</w:t>
            </w:r>
            <w:r w:rsidR="00897655">
              <w:t xml:space="preserve"> Working with our Institutional Research Team to provide a list of students who have self-reported transfer as one of their </w:t>
            </w:r>
            <w:r w:rsidR="000B1B69">
              <w:t>long-term</w:t>
            </w:r>
            <w:r w:rsidR="00897655">
              <w:t xml:space="preserve"> educational goals. </w:t>
            </w:r>
          </w:p>
          <w:p w14:paraId="72D9808B" w14:textId="77777777" w:rsidR="0022051C" w:rsidRPr="00664FD3" w:rsidRDefault="0022051C" w:rsidP="000D3FFC"/>
          <w:p w14:paraId="1D255527" w14:textId="77777777" w:rsidR="0022051C" w:rsidRPr="00664FD3" w:rsidRDefault="0022051C" w:rsidP="000D3FFC">
            <w:r w:rsidRPr="00664FD3">
              <w:t>____Completed   (Date            )</w:t>
            </w:r>
          </w:p>
          <w:p w14:paraId="3C406800" w14:textId="443E49B2" w:rsidR="0022051C" w:rsidRPr="00664FD3" w:rsidRDefault="0022051C" w:rsidP="000D3FFC">
            <w:r w:rsidRPr="00664FD3">
              <w:t>__</w:t>
            </w:r>
            <w:r w:rsidR="00897655" w:rsidRPr="00897655">
              <w:rPr>
                <w:u w:val="single"/>
              </w:rPr>
              <w:t>X</w:t>
            </w:r>
            <w:r w:rsidRPr="00664FD3">
              <w:t>_</w:t>
            </w:r>
            <w:r w:rsidR="00897655">
              <w:t xml:space="preserve"> </w:t>
            </w:r>
            <w:r w:rsidRPr="00664FD3">
              <w:t xml:space="preserve">Revised      (Date  </w:t>
            </w:r>
            <w:r w:rsidR="00897655">
              <w:t>December 4, 2020</w:t>
            </w:r>
            <w:r w:rsidRPr="00664FD3">
              <w:t>)</w:t>
            </w:r>
          </w:p>
          <w:p w14:paraId="0DE28FA3" w14:textId="77777777" w:rsidR="0022051C" w:rsidRPr="00664FD3" w:rsidRDefault="0022051C" w:rsidP="000D3FFC"/>
          <w:p w14:paraId="47AD0634" w14:textId="4AD72A34" w:rsidR="0022051C" w:rsidRPr="00664FD3" w:rsidRDefault="0022051C" w:rsidP="000D3FFC">
            <w:r w:rsidRPr="00664FD3">
              <w:t>Comments</w:t>
            </w:r>
            <w:r w:rsidR="000B1B69">
              <w:t xml:space="preserve">: The Transfer Center can work to identify potential transfer students within their first year at Porterville College so we can establish rapport with the student and assist them with completing a transfer plan that will assist them with staying on track with an educational plan tailored to their transfer needs. </w:t>
            </w:r>
          </w:p>
          <w:p w14:paraId="292B8190" w14:textId="3185E05C" w:rsidR="0022051C" w:rsidRDefault="0022051C" w:rsidP="000D3FFC"/>
          <w:p w14:paraId="77FD04C2" w14:textId="77777777" w:rsidR="00980275" w:rsidRPr="00664FD3" w:rsidRDefault="00980275" w:rsidP="000D3FFC"/>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038"/>
              <w:gridCol w:w="1956"/>
              <w:gridCol w:w="2100"/>
              <w:gridCol w:w="1695"/>
            </w:tblGrid>
            <w:tr w:rsidR="00664FD3" w:rsidRPr="00664FD3" w14:paraId="5F461291" w14:textId="77777777" w:rsidTr="00664FD3">
              <w:trPr>
                <w:trHeight w:val="866"/>
              </w:trPr>
              <w:tc>
                <w:tcPr>
                  <w:tcW w:w="1889" w:type="dxa"/>
                </w:tcPr>
                <w:p w14:paraId="05162ACA" w14:textId="77777777" w:rsidR="00B6362F" w:rsidRPr="00664FD3" w:rsidRDefault="00B6362F" w:rsidP="00B6362F">
                  <w:pPr>
                    <w:jc w:val="center"/>
                  </w:pPr>
                  <w:r w:rsidRPr="00664FD3">
                    <w:t>Goal(s)</w:t>
                  </w:r>
                </w:p>
              </w:tc>
              <w:tc>
                <w:tcPr>
                  <w:tcW w:w="2038" w:type="dxa"/>
                </w:tcPr>
                <w:p w14:paraId="3E742C36" w14:textId="77777777" w:rsidR="00B6362F" w:rsidRPr="00664FD3" w:rsidRDefault="00B6362F" w:rsidP="00B6362F">
                  <w:pPr>
                    <w:jc w:val="center"/>
                  </w:pPr>
                  <w:r w:rsidRPr="00664FD3">
                    <w:t xml:space="preserve">Timeline for Completion </w:t>
                  </w:r>
                </w:p>
              </w:tc>
              <w:tc>
                <w:tcPr>
                  <w:tcW w:w="1956" w:type="dxa"/>
                </w:tcPr>
                <w:p w14:paraId="09D0E4E1" w14:textId="77777777" w:rsidR="00B6362F" w:rsidRPr="00664FD3" w:rsidRDefault="00B6362F" w:rsidP="00B6362F">
                  <w:pPr>
                    <w:jc w:val="center"/>
                  </w:pPr>
                  <w:r w:rsidRPr="00664FD3">
                    <w:t>Needed resources</w:t>
                  </w:r>
                </w:p>
              </w:tc>
              <w:tc>
                <w:tcPr>
                  <w:tcW w:w="2100" w:type="dxa"/>
                </w:tcPr>
                <w:p w14:paraId="2DE95206" w14:textId="77777777" w:rsidR="00B6362F" w:rsidRPr="00664FD3" w:rsidRDefault="00B6362F" w:rsidP="00B6362F">
                  <w:pPr>
                    <w:jc w:val="center"/>
                  </w:pPr>
                  <w:r w:rsidRPr="00664FD3">
                    <w:t>Person(s) Responsible</w:t>
                  </w:r>
                </w:p>
              </w:tc>
              <w:tc>
                <w:tcPr>
                  <w:tcW w:w="1695" w:type="dxa"/>
                </w:tcPr>
                <w:p w14:paraId="6AFC7230" w14:textId="77777777" w:rsidR="00B6362F" w:rsidRPr="00664FD3" w:rsidRDefault="00B6362F" w:rsidP="00B6362F">
                  <w:pPr>
                    <w:jc w:val="center"/>
                  </w:pPr>
                  <w:r w:rsidRPr="00664FD3">
                    <w:t xml:space="preserve">Obstacles to completion </w:t>
                  </w:r>
                </w:p>
                <w:p w14:paraId="71B59C9C" w14:textId="77777777" w:rsidR="00B6362F" w:rsidRPr="00664FD3" w:rsidRDefault="00B6362F" w:rsidP="00B6362F">
                  <w:pPr>
                    <w:jc w:val="center"/>
                  </w:pPr>
                  <w:r w:rsidRPr="00664FD3">
                    <w:t>(if any)</w:t>
                  </w:r>
                </w:p>
              </w:tc>
            </w:tr>
            <w:tr w:rsidR="00664FD3" w:rsidRPr="00664FD3" w14:paraId="670F98C4" w14:textId="77777777" w:rsidTr="00664FD3">
              <w:trPr>
                <w:trHeight w:val="282"/>
              </w:trPr>
              <w:tc>
                <w:tcPr>
                  <w:tcW w:w="1889" w:type="dxa"/>
                </w:tcPr>
                <w:p w14:paraId="1E43354C" w14:textId="6B5185C6" w:rsidR="00B6362F" w:rsidRPr="00664FD3" w:rsidRDefault="00B6362F" w:rsidP="00B6362F">
                  <w:r w:rsidRPr="00664FD3">
                    <w:t xml:space="preserve">2.  </w:t>
                  </w:r>
                  <w:r w:rsidR="000B1B69">
                    <w:t xml:space="preserve">Increase awareness of Historically Black, Out of State, </w:t>
                  </w:r>
                  <w:r w:rsidR="00980275">
                    <w:t xml:space="preserve">and </w:t>
                  </w:r>
                  <w:r w:rsidR="000B1B69">
                    <w:t xml:space="preserve">In-State Private </w:t>
                  </w:r>
                  <w:r w:rsidR="000B1B69">
                    <w:lastRenderedPageBreak/>
                    <w:t xml:space="preserve">Colleges and Universities </w:t>
                  </w:r>
                </w:p>
              </w:tc>
              <w:tc>
                <w:tcPr>
                  <w:tcW w:w="2038" w:type="dxa"/>
                </w:tcPr>
                <w:p w14:paraId="13605850" w14:textId="29ADBAF3" w:rsidR="00B6362F" w:rsidRPr="00664FD3" w:rsidRDefault="000B1B69" w:rsidP="00B6362F">
                  <w:r>
                    <w:lastRenderedPageBreak/>
                    <w:t>Fall 2023</w:t>
                  </w:r>
                </w:p>
              </w:tc>
              <w:tc>
                <w:tcPr>
                  <w:tcW w:w="1956" w:type="dxa"/>
                </w:tcPr>
                <w:p w14:paraId="7228B546" w14:textId="5614F91C" w:rsidR="00B6362F" w:rsidRPr="00664FD3" w:rsidRDefault="000B1B69" w:rsidP="00B6362F">
                  <w:r>
                    <w:t>Minimal supplies for posters, handouts, classroom visitations, etc.</w:t>
                  </w:r>
                </w:p>
              </w:tc>
              <w:tc>
                <w:tcPr>
                  <w:tcW w:w="2100" w:type="dxa"/>
                </w:tcPr>
                <w:p w14:paraId="1EBF31D2" w14:textId="5341B3B4" w:rsidR="00B6362F" w:rsidRPr="00664FD3" w:rsidRDefault="00980275" w:rsidP="00B6362F">
                  <w:r>
                    <w:t>Transfer Center Staff</w:t>
                  </w:r>
                </w:p>
              </w:tc>
              <w:tc>
                <w:tcPr>
                  <w:tcW w:w="1695" w:type="dxa"/>
                </w:tcPr>
                <w:p w14:paraId="27E714A4" w14:textId="77777777" w:rsidR="00B6362F" w:rsidRPr="00664FD3" w:rsidRDefault="00B6362F" w:rsidP="00B6362F"/>
              </w:tc>
            </w:tr>
          </w:tbl>
          <w:p w14:paraId="5C647217" w14:textId="77777777" w:rsidR="0022051C" w:rsidRPr="00664FD3" w:rsidRDefault="0022051C" w:rsidP="000D3FFC"/>
          <w:p w14:paraId="1479C2DC" w14:textId="77777777" w:rsidR="0022051C" w:rsidRPr="00664FD3" w:rsidRDefault="0022051C" w:rsidP="000D3FFC">
            <w:r w:rsidRPr="00664FD3">
              <w:t>Which of numbered items under the Mission Statement (see page 1 of this document) will be furthered if this goal is completed?  (select all that apply)</w:t>
            </w:r>
          </w:p>
          <w:p w14:paraId="1E3537FB" w14:textId="77777777" w:rsidR="0022051C" w:rsidRPr="00664FD3" w:rsidRDefault="0022051C" w:rsidP="000D3FFC"/>
          <w:p w14:paraId="7AB16BA7" w14:textId="77777777" w:rsidR="0022051C" w:rsidRPr="00664FD3" w:rsidRDefault="0022051C" w:rsidP="000D3FFC">
            <w:r w:rsidRPr="00664FD3">
              <w:t>Item 1___     Item 2___     Item 3___     Item 4___     Item 5___     Item 6___</w:t>
            </w:r>
          </w:p>
          <w:p w14:paraId="037BCCD9" w14:textId="77777777" w:rsidR="0022051C" w:rsidRPr="00664FD3" w:rsidRDefault="0022051C" w:rsidP="000D3FFC"/>
          <w:p w14:paraId="3F6E58F4" w14:textId="651B08B8" w:rsidR="0022051C" w:rsidRPr="00664FD3" w:rsidRDefault="0022051C" w:rsidP="000D3FFC">
            <w:r w:rsidRPr="00664FD3">
              <w:t>Progress on Goal:</w:t>
            </w:r>
            <w:r w:rsidR="00980275">
              <w:t xml:space="preserve"> The Transfer Center Coordinator and Educational Advisor have been attending workshops hosted by HBCU and have been receiving training on the Black Common Application and the Common Application process. </w:t>
            </w:r>
          </w:p>
          <w:p w14:paraId="0757645B" w14:textId="77777777" w:rsidR="0022051C" w:rsidRPr="00664FD3" w:rsidRDefault="0022051C" w:rsidP="000D3FFC"/>
          <w:p w14:paraId="3EB1B71F" w14:textId="77777777" w:rsidR="0022051C" w:rsidRPr="00664FD3" w:rsidRDefault="0022051C" w:rsidP="000D3FFC">
            <w:r w:rsidRPr="00664FD3">
              <w:t>____Completed   (Date            )</w:t>
            </w:r>
          </w:p>
          <w:p w14:paraId="42CB05B7" w14:textId="0C888B80" w:rsidR="0022051C" w:rsidRPr="00664FD3" w:rsidRDefault="0022051C" w:rsidP="000D3FFC">
            <w:r w:rsidRPr="00664FD3">
              <w:t>__</w:t>
            </w:r>
            <w:r w:rsidR="00980275" w:rsidRPr="00980275">
              <w:rPr>
                <w:u w:val="single"/>
              </w:rPr>
              <w:t>X</w:t>
            </w:r>
            <w:r w:rsidRPr="00664FD3">
              <w:t>_</w:t>
            </w:r>
            <w:r w:rsidR="00980275">
              <w:t xml:space="preserve"> </w:t>
            </w:r>
            <w:r w:rsidRPr="00664FD3">
              <w:t xml:space="preserve">Revised      (Date   </w:t>
            </w:r>
            <w:r w:rsidR="00980275">
              <w:t>December 4, 2020</w:t>
            </w:r>
            <w:r w:rsidRPr="00664FD3">
              <w:t>)</w:t>
            </w:r>
          </w:p>
          <w:p w14:paraId="01A71513" w14:textId="77777777" w:rsidR="0022051C" w:rsidRPr="00664FD3" w:rsidRDefault="0022051C" w:rsidP="000D3FFC"/>
          <w:p w14:paraId="01E03A58" w14:textId="2CFDB7A2" w:rsidR="0022051C" w:rsidRPr="00664FD3" w:rsidRDefault="0022051C" w:rsidP="000D3FFC">
            <w:r w:rsidRPr="00664FD3">
              <w:t>Comments:</w:t>
            </w:r>
            <w:r w:rsidR="00980275">
              <w:t xml:space="preserve"> Will work with the UMOJA program to assist with increasing applications to HBCUs for our UMOJA students and provide workshops strictly about Out of State and In-State Private Colleges and Universities. </w:t>
            </w:r>
          </w:p>
          <w:p w14:paraId="122AFD8B" w14:textId="77777777" w:rsidR="0022051C" w:rsidRPr="00664FD3" w:rsidRDefault="0022051C" w:rsidP="000D3FFC"/>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026"/>
              <w:gridCol w:w="1944"/>
              <w:gridCol w:w="2088"/>
              <w:gridCol w:w="1685"/>
            </w:tblGrid>
            <w:tr w:rsidR="00AF14C9" w:rsidRPr="00664FD3" w14:paraId="40632021" w14:textId="77777777" w:rsidTr="00B20B6E">
              <w:trPr>
                <w:trHeight w:val="859"/>
              </w:trPr>
              <w:tc>
                <w:tcPr>
                  <w:tcW w:w="1878" w:type="dxa"/>
                </w:tcPr>
                <w:p w14:paraId="41977847" w14:textId="77777777" w:rsidR="00AF14C9" w:rsidRPr="00664FD3" w:rsidRDefault="00AF14C9" w:rsidP="00AF14C9">
                  <w:pPr>
                    <w:jc w:val="center"/>
                  </w:pPr>
                  <w:r w:rsidRPr="00664FD3">
                    <w:t>Goal(s)</w:t>
                  </w:r>
                </w:p>
              </w:tc>
              <w:tc>
                <w:tcPr>
                  <w:tcW w:w="2026" w:type="dxa"/>
                </w:tcPr>
                <w:p w14:paraId="6AEE12A2" w14:textId="77777777" w:rsidR="00AF14C9" w:rsidRPr="00664FD3" w:rsidRDefault="00AF14C9" w:rsidP="00AF14C9">
                  <w:pPr>
                    <w:jc w:val="center"/>
                  </w:pPr>
                  <w:r w:rsidRPr="00664FD3">
                    <w:t xml:space="preserve">Timeline for Completion </w:t>
                  </w:r>
                </w:p>
              </w:tc>
              <w:tc>
                <w:tcPr>
                  <w:tcW w:w="1944" w:type="dxa"/>
                </w:tcPr>
                <w:p w14:paraId="4A4DBEB2" w14:textId="77777777" w:rsidR="00AF14C9" w:rsidRPr="00664FD3" w:rsidRDefault="00AF14C9" w:rsidP="00AF14C9">
                  <w:pPr>
                    <w:jc w:val="center"/>
                  </w:pPr>
                  <w:r w:rsidRPr="00664FD3">
                    <w:t>Needed resources</w:t>
                  </w:r>
                </w:p>
              </w:tc>
              <w:tc>
                <w:tcPr>
                  <w:tcW w:w="2088" w:type="dxa"/>
                </w:tcPr>
                <w:p w14:paraId="23999798" w14:textId="77777777" w:rsidR="00AF14C9" w:rsidRPr="00664FD3" w:rsidRDefault="00AF14C9" w:rsidP="00AF14C9">
                  <w:pPr>
                    <w:jc w:val="center"/>
                  </w:pPr>
                  <w:r w:rsidRPr="00664FD3">
                    <w:t>Person(s) Responsible</w:t>
                  </w:r>
                </w:p>
              </w:tc>
              <w:tc>
                <w:tcPr>
                  <w:tcW w:w="1685" w:type="dxa"/>
                </w:tcPr>
                <w:p w14:paraId="56596F65" w14:textId="77777777" w:rsidR="00AF14C9" w:rsidRPr="00664FD3" w:rsidRDefault="00AF14C9" w:rsidP="00AF14C9">
                  <w:pPr>
                    <w:jc w:val="center"/>
                  </w:pPr>
                  <w:r w:rsidRPr="00664FD3">
                    <w:t xml:space="preserve">Obstacles to completion </w:t>
                  </w:r>
                </w:p>
                <w:p w14:paraId="401352FA" w14:textId="77777777" w:rsidR="00AF14C9" w:rsidRPr="00664FD3" w:rsidRDefault="00AF14C9" w:rsidP="00AF14C9">
                  <w:pPr>
                    <w:jc w:val="center"/>
                  </w:pPr>
                  <w:r w:rsidRPr="00664FD3">
                    <w:t>(if any)</w:t>
                  </w:r>
                </w:p>
              </w:tc>
            </w:tr>
            <w:tr w:rsidR="00AF14C9" w:rsidRPr="00664FD3" w14:paraId="19E1BE1A" w14:textId="77777777" w:rsidTr="00B20B6E">
              <w:trPr>
                <w:trHeight w:val="279"/>
              </w:trPr>
              <w:tc>
                <w:tcPr>
                  <w:tcW w:w="1878" w:type="dxa"/>
                </w:tcPr>
                <w:p w14:paraId="35D46DA0" w14:textId="3B6B3AB1" w:rsidR="00AF14C9" w:rsidRPr="00664FD3" w:rsidRDefault="00AF14C9" w:rsidP="00AF14C9">
                  <w:r>
                    <w:t>3</w:t>
                  </w:r>
                  <w:r w:rsidRPr="00664FD3">
                    <w:t xml:space="preserve">.  </w:t>
                  </w:r>
                  <w:r>
                    <w:t xml:space="preserve">Create a “Finish in 4” program with our local CSUs (Fresno and Bakersfield) </w:t>
                  </w:r>
                </w:p>
              </w:tc>
              <w:tc>
                <w:tcPr>
                  <w:tcW w:w="2026" w:type="dxa"/>
                </w:tcPr>
                <w:p w14:paraId="317E7296" w14:textId="138C1662" w:rsidR="00AF14C9" w:rsidRPr="00664FD3" w:rsidRDefault="00AF14C9" w:rsidP="00AF14C9">
                  <w:r>
                    <w:t>Fall 202</w:t>
                  </w:r>
                  <w:r w:rsidR="003A068D">
                    <w:t>1</w:t>
                  </w:r>
                </w:p>
              </w:tc>
              <w:tc>
                <w:tcPr>
                  <w:tcW w:w="1944" w:type="dxa"/>
                </w:tcPr>
                <w:p w14:paraId="5AFEA7B4" w14:textId="766E2C30" w:rsidR="00AF14C9" w:rsidRPr="00664FD3" w:rsidRDefault="00AF14C9" w:rsidP="00AF14C9">
                  <w:r>
                    <w:t>Partnerships with Representatives from CSUB, and Fresno State</w:t>
                  </w:r>
                </w:p>
              </w:tc>
              <w:tc>
                <w:tcPr>
                  <w:tcW w:w="2088" w:type="dxa"/>
                </w:tcPr>
                <w:p w14:paraId="76747B9B" w14:textId="35BCE76B" w:rsidR="00AF14C9" w:rsidRPr="00664FD3" w:rsidRDefault="00AF14C9" w:rsidP="00AF14C9">
                  <w:r>
                    <w:t>Transfer Center Staff</w:t>
                  </w:r>
                </w:p>
              </w:tc>
              <w:tc>
                <w:tcPr>
                  <w:tcW w:w="1685" w:type="dxa"/>
                </w:tcPr>
                <w:p w14:paraId="6DB6D3A1" w14:textId="79E5FFFF" w:rsidR="00AF14C9" w:rsidRPr="00664FD3" w:rsidRDefault="00AF14C9" w:rsidP="00AF14C9">
                  <w:r>
                    <w:t xml:space="preserve"> </w:t>
                  </w:r>
                </w:p>
              </w:tc>
            </w:tr>
          </w:tbl>
          <w:p w14:paraId="0446B39B" w14:textId="77777777" w:rsidR="00AF14C9" w:rsidRPr="00664FD3" w:rsidRDefault="00AF14C9" w:rsidP="00AF14C9"/>
          <w:p w14:paraId="2764F1B7" w14:textId="77777777" w:rsidR="00AF14C9" w:rsidRPr="00664FD3" w:rsidRDefault="00AF14C9" w:rsidP="00AF14C9">
            <w:r w:rsidRPr="00664FD3">
              <w:t>Which of numbered items under the Mission Statement (see page 1 of this document) will be furthered if this goal is completed?  (select all that apply)</w:t>
            </w:r>
          </w:p>
          <w:p w14:paraId="6699B9FE" w14:textId="77777777" w:rsidR="00AF14C9" w:rsidRPr="00664FD3" w:rsidRDefault="00AF14C9" w:rsidP="00AF14C9"/>
          <w:p w14:paraId="32812E2D" w14:textId="77777777" w:rsidR="00AF14C9" w:rsidRPr="00664FD3" w:rsidRDefault="00AF14C9" w:rsidP="00AF14C9">
            <w:r w:rsidRPr="00664FD3">
              <w:t>Item 1___     Item 2___     Item 3_</w:t>
            </w:r>
            <w:r>
              <w:rPr>
                <w:u w:val="single"/>
              </w:rPr>
              <w:t>X</w:t>
            </w:r>
            <w:r w:rsidRPr="00664FD3">
              <w:t>_     Item 4___     Item 5___     Item 6___</w:t>
            </w:r>
          </w:p>
          <w:p w14:paraId="20D53337" w14:textId="77777777" w:rsidR="00AF14C9" w:rsidRPr="00664FD3" w:rsidRDefault="00AF14C9" w:rsidP="00AF14C9"/>
          <w:p w14:paraId="2E1A87AB" w14:textId="51234664" w:rsidR="00AF14C9" w:rsidRPr="00664FD3" w:rsidRDefault="00AF14C9" w:rsidP="00AF14C9">
            <w:r w:rsidRPr="00664FD3">
              <w:t>Progress on Goal:</w:t>
            </w:r>
            <w:r>
              <w:t xml:space="preserve"> In the beginning stages of meeting with representatives to move forward with details about the program. </w:t>
            </w:r>
          </w:p>
          <w:p w14:paraId="4AD377EC" w14:textId="77777777" w:rsidR="00AF14C9" w:rsidRPr="00664FD3" w:rsidRDefault="00AF14C9" w:rsidP="00AF14C9"/>
          <w:p w14:paraId="2DAC798B" w14:textId="77777777" w:rsidR="00AF14C9" w:rsidRPr="00664FD3" w:rsidRDefault="00AF14C9" w:rsidP="00AF14C9">
            <w:r w:rsidRPr="00664FD3">
              <w:t>____Completed   (Date            )</w:t>
            </w:r>
          </w:p>
          <w:p w14:paraId="4CBF970C" w14:textId="4799C366" w:rsidR="00AF14C9" w:rsidRPr="00664FD3" w:rsidRDefault="00AF14C9" w:rsidP="00AF14C9">
            <w:r w:rsidRPr="00664FD3">
              <w:t>__</w:t>
            </w:r>
            <w:r w:rsidRPr="00897655">
              <w:rPr>
                <w:u w:val="single"/>
              </w:rPr>
              <w:t>X</w:t>
            </w:r>
            <w:r w:rsidRPr="00664FD3">
              <w:t>_</w:t>
            </w:r>
            <w:r>
              <w:t xml:space="preserve"> </w:t>
            </w:r>
            <w:r w:rsidRPr="00664FD3">
              <w:t xml:space="preserve">Revised      (Date  </w:t>
            </w:r>
            <w:r>
              <w:t>October 23, 202</w:t>
            </w:r>
            <w:r w:rsidR="003C2021">
              <w:t>0</w:t>
            </w:r>
            <w:r w:rsidRPr="00664FD3">
              <w:t>)</w:t>
            </w:r>
          </w:p>
          <w:p w14:paraId="6D12811F" w14:textId="77777777" w:rsidR="00AF14C9" w:rsidRPr="00664FD3" w:rsidRDefault="00AF14C9" w:rsidP="00AF14C9"/>
          <w:p w14:paraId="79F07353" w14:textId="3052A7AB" w:rsidR="00AF14C9" w:rsidRPr="00664FD3" w:rsidRDefault="00AF14C9" w:rsidP="00AF14C9">
            <w:r w:rsidRPr="00664FD3">
              <w:t>Comments</w:t>
            </w:r>
            <w:r>
              <w:t xml:space="preserve">: The Transfer Center Team will work with CSU, Bakersfield and Fresno State representatives to create a program that will assist with transfer and graduation from a CSU within 4 </w:t>
            </w:r>
            <w:r>
              <w:lastRenderedPageBreak/>
              <w:t xml:space="preserve">years. Collaboration on data will need to be organized and approved by the appropriate administrators to assure the collection of data after students have transferred/graduated from Porterville College.  </w:t>
            </w:r>
          </w:p>
          <w:p w14:paraId="164D659F" w14:textId="77777777" w:rsidR="0022051C" w:rsidRPr="0022051C" w:rsidRDefault="0022051C" w:rsidP="000D3FFC">
            <w:pPr>
              <w:rPr>
                <w:color w:val="C00000"/>
              </w:rPr>
            </w:pPr>
          </w:p>
          <w:p w14:paraId="32403EB8" w14:textId="77777777" w:rsidR="0022051C" w:rsidRPr="0022051C" w:rsidRDefault="0022051C" w:rsidP="000D3FFC">
            <w:pPr>
              <w:rPr>
                <w:color w:val="C00000"/>
              </w:rPr>
            </w:pPr>
          </w:p>
        </w:tc>
      </w:tr>
    </w:tbl>
    <w:p w14:paraId="1D138550" w14:textId="77777777" w:rsidR="00E61684" w:rsidRDefault="0022051C" w:rsidP="00B6362F">
      <w:pPr>
        <w:jc w:val="center"/>
      </w:pPr>
      <w:r>
        <w:lastRenderedPageBreak/>
        <w:br w:type="page"/>
      </w:r>
      <w:r w:rsidR="00770998">
        <w:lastRenderedPageBreak/>
        <w:t>STAFFING REQUEST</w:t>
      </w:r>
    </w:p>
    <w:p w14:paraId="10EE164C" w14:textId="77777777" w:rsidR="00770998" w:rsidRDefault="007709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608"/>
        <w:gridCol w:w="2662"/>
        <w:gridCol w:w="1623"/>
        <w:gridCol w:w="574"/>
        <w:gridCol w:w="1009"/>
        <w:gridCol w:w="1621"/>
      </w:tblGrid>
      <w:tr w:rsidR="00E61684" w14:paraId="01FD37F1" w14:textId="77777777">
        <w:tc>
          <w:tcPr>
            <w:tcW w:w="10170" w:type="dxa"/>
            <w:gridSpan w:val="7"/>
          </w:tcPr>
          <w:p w14:paraId="18DA18FC" w14:textId="77777777" w:rsidR="00E61684" w:rsidRDefault="00770998" w:rsidP="00046D75">
            <w:pPr>
              <w:rPr>
                <w:b/>
                <w:bCs/>
                <w:i/>
                <w:iCs/>
                <w:sz w:val="16"/>
              </w:rPr>
            </w:pPr>
            <w:r>
              <w:rPr>
                <w:b/>
                <w:bCs/>
                <w:u w:val="single"/>
              </w:rPr>
              <w:t>Staff Resources</w:t>
            </w:r>
            <w:r w:rsidR="00E61684">
              <w:rPr>
                <w:b/>
                <w:bCs/>
              </w:rPr>
              <w:t>:</w:t>
            </w:r>
          </w:p>
        </w:tc>
      </w:tr>
      <w:tr w:rsidR="00E61684" w14:paraId="0556FBDD" w14:textId="77777777">
        <w:tc>
          <w:tcPr>
            <w:tcW w:w="5284" w:type="dxa"/>
            <w:gridSpan w:val="3"/>
          </w:tcPr>
          <w:p w14:paraId="6A57DB76" w14:textId="77777777" w:rsidR="00E61684" w:rsidRDefault="00E61684" w:rsidP="00046D75">
            <w:pPr>
              <w:pStyle w:val="Heading5"/>
              <w:keepNext w:val="0"/>
            </w:pPr>
            <w:r>
              <w:t>Current Staffing Levels</w:t>
            </w:r>
          </w:p>
          <w:p w14:paraId="478B1F93" w14:textId="77777777" w:rsidR="00E61684" w:rsidRDefault="00E61684" w:rsidP="00664FD3">
            <w:pPr>
              <w:rPr>
                <w:u w:val="single"/>
              </w:rPr>
            </w:pPr>
            <w:r>
              <w:rPr>
                <w:u w:val="single"/>
              </w:rPr>
              <w:t xml:space="preserve">Full-time Staff </w:t>
            </w:r>
          </w:p>
        </w:tc>
        <w:tc>
          <w:tcPr>
            <w:tcW w:w="4886" w:type="dxa"/>
            <w:gridSpan w:val="4"/>
          </w:tcPr>
          <w:p w14:paraId="3F4735DA" w14:textId="77777777" w:rsidR="00E61684" w:rsidRDefault="00E61684">
            <w:pPr>
              <w:keepNext/>
              <w:keepLines/>
              <w:rPr>
                <w:u w:val="single"/>
              </w:rPr>
            </w:pPr>
          </w:p>
          <w:p w14:paraId="29E9B1CE" w14:textId="77777777" w:rsidR="00E61684" w:rsidRDefault="00E61684" w:rsidP="00664FD3">
            <w:pPr>
              <w:keepNext/>
              <w:keepLines/>
              <w:rPr>
                <w:u w:val="single"/>
              </w:rPr>
            </w:pPr>
            <w:r>
              <w:rPr>
                <w:u w:val="single"/>
              </w:rPr>
              <w:t xml:space="preserve">Part-time Staff </w:t>
            </w:r>
          </w:p>
        </w:tc>
      </w:tr>
      <w:tr w:rsidR="00E61684" w14:paraId="4FE8B913" w14:textId="77777777">
        <w:tc>
          <w:tcPr>
            <w:tcW w:w="2520" w:type="dxa"/>
            <w:gridSpan w:val="2"/>
          </w:tcPr>
          <w:p w14:paraId="75090075" w14:textId="77777777" w:rsidR="00E61684" w:rsidRDefault="00E61684" w:rsidP="00046D75">
            <w:r>
              <w:t>Faculty</w:t>
            </w:r>
          </w:p>
        </w:tc>
        <w:tc>
          <w:tcPr>
            <w:tcW w:w="2764" w:type="dxa"/>
          </w:tcPr>
          <w:p w14:paraId="75638B07" w14:textId="0610F7CF" w:rsidR="00E61684" w:rsidRDefault="00B067F6">
            <w:pPr>
              <w:keepNext/>
              <w:keepLines/>
            </w:pPr>
            <w:r>
              <w:t>1</w:t>
            </w:r>
          </w:p>
        </w:tc>
        <w:tc>
          <w:tcPr>
            <w:tcW w:w="2214" w:type="dxa"/>
            <w:gridSpan w:val="2"/>
          </w:tcPr>
          <w:p w14:paraId="06D97592" w14:textId="77777777" w:rsidR="00E61684" w:rsidRDefault="00E61684">
            <w:pPr>
              <w:keepNext/>
              <w:keepLines/>
            </w:pPr>
            <w:r>
              <w:t>Faculty</w:t>
            </w:r>
          </w:p>
        </w:tc>
        <w:tc>
          <w:tcPr>
            <w:tcW w:w="2672" w:type="dxa"/>
            <w:gridSpan w:val="2"/>
          </w:tcPr>
          <w:p w14:paraId="5F80166A" w14:textId="77777777" w:rsidR="00E61684" w:rsidRDefault="00E61684">
            <w:pPr>
              <w:keepNext/>
              <w:keepLines/>
            </w:pPr>
          </w:p>
        </w:tc>
      </w:tr>
      <w:tr w:rsidR="00E61684" w14:paraId="335D63FE" w14:textId="77777777">
        <w:tc>
          <w:tcPr>
            <w:tcW w:w="2520" w:type="dxa"/>
            <w:gridSpan w:val="2"/>
          </w:tcPr>
          <w:p w14:paraId="2E10DC34" w14:textId="77777777" w:rsidR="00E61684" w:rsidRPr="0010311A" w:rsidRDefault="00E61684" w:rsidP="00046D75">
            <w:r w:rsidRPr="0010311A">
              <w:t>Temporary</w:t>
            </w:r>
          </w:p>
        </w:tc>
        <w:tc>
          <w:tcPr>
            <w:tcW w:w="2764" w:type="dxa"/>
          </w:tcPr>
          <w:p w14:paraId="57DC899C" w14:textId="77777777" w:rsidR="00E61684" w:rsidRPr="004E4CAB" w:rsidRDefault="00E61684">
            <w:pPr>
              <w:keepNext/>
              <w:keepLines/>
              <w:rPr>
                <w:strike/>
              </w:rPr>
            </w:pPr>
          </w:p>
        </w:tc>
        <w:tc>
          <w:tcPr>
            <w:tcW w:w="2214" w:type="dxa"/>
            <w:gridSpan w:val="2"/>
          </w:tcPr>
          <w:p w14:paraId="429813E4" w14:textId="77777777" w:rsidR="00E61684" w:rsidRPr="0010311A" w:rsidRDefault="00E61684">
            <w:pPr>
              <w:keepNext/>
              <w:keepLines/>
            </w:pPr>
            <w:r w:rsidRPr="0010311A">
              <w:t>Temporary</w:t>
            </w:r>
          </w:p>
        </w:tc>
        <w:tc>
          <w:tcPr>
            <w:tcW w:w="2672" w:type="dxa"/>
            <w:gridSpan w:val="2"/>
          </w:tcPr>
          <w:p w14:paraId="5F3FF315" w14:textId="77777777" w:rsidR="00E61684" w:rsidRPr="004E4CAB" w:rsidRDefault="00E61684">
            <w:pPr>
              <w:keepNext/>
              <w:keepLines/>
              <w:rPr>
                <w:strike/>
              </w:rPr>
            </w:pPr>
          </w:p>
        </w:tc>
      </w:tr>
      <w:tr w:rsidR="00E61684" w14:paraId="35694B50" w14:textId="77777777">
        <w:tc>
          <w:tcPr>
            <w:tcW w:w="2520" w:type="dxa"/>
            <w:gridSpan w:val="2"/>
          </w:tcPr>
          <w:p w14:paraId="20D1C850" w14:textId="77777777" w:rsidR="00E61684" w:rsidRDefault="00E61684" w:rsidP="00046D75">
            <w:r>
              <w:t>Classified</w:t>
            </w:r>
          </w:p>
        </w:tc>
        <w:tc>
          <w:tcPr>
            <w:tcW w:w="2764" w:type="dxa"/>
          </w:tcPr>
          <w:p w14:paraId="2AFE7204" w14:textId="53FF76F9" w:rsidR="00E61684" w:rsidRDefault="00B067F6">
            <w:pPr>
              <w:keepNext/>
              <w:keepLines/>
            </w:pPr>
            <w:r>
              <w:t>1</w:t>
            </w:r>
          </w:p>
        </w:tc>
        <w:tc>
          <w:tcPr>
            <w:tcW w:w="2214" w:type="dxa"/>
            <w:gridSpan w:val="2"/>
          </w:tcPr>
          <w:p w14:paraId="7E68CBD5" w14:textId="77777777" w:rsidR="00E61684" w:rsidRDefault="00E61684">
            <w:pPr>
              <w:keepNext/>
              <w:keepLines/>
            </w:pPr>
            <w:r>
              <w:t>Classified</w:t>
            </w:r>
          </w:p>
        </w:tc>
        <w:tc>
          <w:tcPr>
            <w:tcW w:w="2672" w:type="dxa"/>
            <w:gridSpan w:val="2"/>
          </w:tcPr>
          <w:p w14:paraId="1560960E" w14:textId="77777777" w:rsidR="00E61684" w:rsidRDefault="00E61684">
            <w:pPr>
              <w:keepNext/>
              <w:keepLines/>
            </w:pPr>
          </w:p>
        </w:tc>
      </w:tr>
      <w:tr w:rsidR="00E61684" w14:paraId="34765975" w14:textId="77777777">
        <w:tc>
          <w:tcPr>
            <w:tcW w:w="2520" w:type="dxa"/>
            <w:gridSpan w:val="2"/>
          </w:tcPr>
          <w:p w14:paraId="237B06B1" w14:textId="77777777" w:rsidR="00E61684" w:rsidRDefault="00E61684" w:rsidP="00046D75">
            <w:r>
              <w:t>Management</w:t>
            </w:r>
          </w:p>
        </w:tc>
        <w:tc>
          <w:tcPr>
            <w:tcW w:w="2764" w:type="dxa"/>
          </w:tcPr>
          <w:p w14:paraId="41BC8AD8" w14:textId="0A83FFD5" w:rsidR="00E61684" w:rsidRDefault="00B067F6">
            <w:pPr>
              <w:keepNext/>
              <w:keepLines/>
            </w:pPr>
            <w:r>
              <w:t>1</w:t>
            </w:r>
          </w:p>
        </w:tc>
        <w:tc>
          <w:tcPr>
            <w:tcW w:w="2214" w:type="dxa"/>
            <w:gridSpan w:val="2"/>
          </w:tcPr>
          <w:p w14:paraId="79275270" w14:textId="77777777" w:rsidR="00E61684" w:rsidRDefault="00E61684">
            <w:pPr>
              <w:keepNext/>
              <w:keepLines/>
            </w:pPr>
            <w:r>
              <w:t>Management</w:t>
            </w:r>
          </w:p>
        </w:tc>
        <w:tc>
          <w:tcPr>
            <w:tcW w:w="2672" w:type="dxa"/>
            <w:gridSpan w:val="2"/>
          </w:tcPr>
          <w:p w14:paraId="749287F3" w14:textId="77777777" w:rsidR="00E61684" w:rsidRDefault="00E61684">
            <w:pPr>
              <w:keepNext/>
              <w:keepLines/>
            </w:pPr>
          </w:p>
        </w:tc>
      </w:tr>
      <w:tr w:rsidR="001B6DE3" w14:paraId="2AE628B6" w14:textId="77777777">
        <w:tc>
          <w:tcPr>
            <w:tcW w:w="10170" w:type="dxa"/>
            <w:gridSpan w:val="7"/>
          </w:tcPr>
          <w:p w14:paraId="3B52B1CD" w14:textId="77777777" w:rsidR="001B6DE3" w:rsidRDefault="001B6DE3" w:rsidP="00046D75">
            <w:pPr>
              <w:pStyle w:val="Heading5"/>
              <w:keepNext w:val="0"/>
            </w:pPr>
          </w:p>
          <w:p w14:paraId="6E7BC635" w14:textId="77777777" w:rsidR="0010311A" w:rsidRPr="00664FD3" w:rsidRDefault="0010311A" w:rsidP="0010311A">
            <w:r w:rsidRPr="00664FD3">
              <w:t xml:space="preserve">Project dates of temporary staff: </w:t>
            </w:r>
          </w:p>
          <w:p w14:paraId="1D6FDD10" w14:textId="77777777" w:rsidR="0010311A" w:rsidRDefault="0010311A" w:rsidP="0010311A"/>
          <w:p w14:paraId="67806163" w14:textId="77777777" w:rsidR="0010311A" w:rsidRPr="0010311A" w:rsidRDefault="0010311A" w:rsidP="0010311A"/>
          <w:p w14:paraId="4325041B" w14:textId="77777777" w:rsidR="001B6DE3" w:rsidRDefault="001B6DE3">
            <w:pPr>
              <w:pStyle w:val="Heading5"/>
              <w:keepLines/>
            </w:pPr>
            <w:r>
              <w:t>Request for New/Replacement Staff</w:t>
            </w:r>
          </w:p>
          <w:p w14:paraId="7E1B6449" w14:textId="77777777" w:rsidR="001B6DE3" w:rsidRDefault="00933E98" w:rsidP="001B6DE3">
            <w:r>
              <w:t>Use one line for each position requested.  Justify each position in the space below.</w:t>
            </w:r>
          </w:p>
          <w:p w14:paraId="7BE3349C" w14:textId="77777777" w:rsidR="001B6DE3" w:rsidRDefault="001B6DE3" w:rsidP="001B6DE3"/>
          <w:p w14:paraId="56663AAF" w14:textId="77777777" w:rsidR="001B6DE3" w:rsidRDefault="001B6DE3">
            <w:pPr>
              <w:keepNext/>
              <w:keepLines/>
              <w:rPr>
                <w:u w:val="single"/>
              </w:rPr>
            </w:pPr>
          </w:p>
        </w:tc>
      </w:tr>
      <w:tr w:rsidR="001B6DE3" w14:paraId="358AAE6D" w14:textId="77777777">
        <w:tc>
          <w:tcPr>
            <w:tcW w:w="1890" w:type="dxa"/>
          </w:tcPr>
          <w:p w14:paraId="5AB49F7D" w14:textId="77777777" w:rsidR="001B6DE3" w:rsidRDefault="001B6DE3" w:rsidP="00046D75"/>
        </w:tc>
        <w:tc>
          <w:tcPr>
            <w:tcW w:w="3394" w:type="dxa"/>
            <w:gridSpan w:val="2"/>
          </w:tcPr>
          <w:p w14:paraId="5E57624A" w14:textId="77777777" w:rsidR="001B6DE3" w:rsidRDefault="001B6DE3">
            <w:pPr>
              <w:keepNext/>
              <w:keepLines/>
            </w:pPr>
          </w:p>
          <w:p w14:paraId="59628F97" w14:textId="77777777" w:rsidR="001B6DE3" w:rsidRDefault="001B6DE3">
            <w:pPr>
              <w:keepNext/>
              <w:keepLines/>
            </w:pPr>
            <w:r>
              <w:t>Title of Position</w:t>
            </w:r>
          </w:p>
        </w:tc>
        <w:tc>
          <w:tcPr>
            <w:tcW w:w="1628" w:type="dxa"/>
          </w:tcPr>
          <w:p w14:paraId="352B8479" w14:textId="77777777" w:rsidR="001B6DE3" w:rsidRDefault="001B6DE3">
            <w:pPr>
              <w:keepNext/>
              <w:keepLines/>
            </w:pPr>
            <w:r>
              <w:t>Classification</w:t>
            </w:r>
          </w:p>
          <w:p w14:paraId="6185F005" w14:textId="77777777" w:rsidR="001B6DE3" w:rsidRPr="001B6DE3" w:rsidRDefault="001B6DE3">
            <w:pPr>
              <w:keepNext/>
              <w:keepLines/>
              <w:rPr>
                <w:sz w:val="16"/>
                <w:szCs w:val="16"/>
              </w:rPr>
            </w:pPr>
            <w:r w:rsidRPr="001B6DE3">
              <w:rPr>
                <w:sz w:val="16"/>
                <w:szCs w:val="16"/>
              </w:rPr>
              <w:t>(Faculty, Classified, or Management)</w:t>
            </w:r>
          </w:p>
        </w:tc>
        <w:tc>
          <w:tcPr>
            <w:tcW w:w="1629" w:type="dxa"/>
            <w:gridSpan w:val="2"/>
            <w:shd w:val="clear" w:color="auto" w:fill="auto"/>
          </w:tcPr>
          <w:p w14:paraId="6A55D664" w14:textId="77777777" w:rsidR="001B6DE3" w:rsidRDefault="001B6DE3">
            <w:pPr>
              <w:keepNext/>
              <w:keepLines/>
            </w:pPr>
            <w:r>
              <w:t>Full or Part</w:t>
            </w:r>
          </w:p>
          <w:p w14:paraId="7A0EADB7" w14:textId="77777777" w:rsidR="001B6DE3" w:rsidRDefault="001B6DE3">
            <w:pPr>
              <w:keepNext/>
              <w:keepLines/>
            </w:pPr>
            <w:r>
              <w:t>Time</w:t>
            </w:r>
          </w:p>
        </w:tc>
        <w:tc>
          <w:tcPr>
            <w:tcW w:w="1629" w:type="dxa"/>
            <w:shd w:val="clear" w:color="auto" w:fill="auto"/>
          </w:tcPr>
          <w:p w14:paraId="202B3B32" w14:textId="77777777" w:rsidR="001B6DE3" w:rsidRDefault="001B6DE3">
            <w:pPr>
              <w:keepNext/>
              <w:keepLines/>
            </w:pPr>
            <w:r>
              <w:t>New or Replacement</w:t>
            </w:r>
          </w:p>
        </w:tc>
      </w:tr>
      <w:tr w:rsidR="001B6DE3" w14:paraId="250014AF" w14:textId="77777777">
        <w:tc>
          <w:tcPr>
            <w:tcW w:w="1890" w:type="dxa"/>
          </w:tcPr>
          <w:p w14:paraId="24526D75" w14:textId="77777777" w:rsidR="001B6DE3" w:rsidRDefault="001B6DE3" w:rsidP="00046D75">
            <w:r>
              <w:t>Position 1</w:t>
            </w:r>
          </w:p>
        </w:tc>
        <w:tc>
          <w:tcPr>
            <w:tcW w:w="3394" w:type="dxa"/>
            <w:gridSpan w:val="2"/>
          </w:tcPr>
          <w:p w14:paraId="093DDD86" w14:textId="77777777" w:rsidR="001B6DE3" w:rsidRDefault="001B6DE3">
            <w:pPr>
              <w:keepNext/>
              <w:keepLines/>
            </w:pPr>
          </w:p>
        </w:tc>
        <w:tc>
          <w:tcPr>
            <w:tcW w:w="1628" w:type="dxa"/>
          </w:tcPr>
          <w:p w14:paraId="2568241D" w14:textId="77777777" w:rsidR="001B6DE3" w:rsidRDefault="001B6DE3">
            <w:pPr>
              <w:keepNext/>
              <w:keepLines/>
            </w:pPr>
          </w:p>
        </w:tc>
        <w:tc>
          <w:tcPr>
            <w:tcW w:w="1629" w:type="dxa"/>
            <w:gridSpan w:val="2"/>
            <w:shd w:val="clear" w:color="auto" w:fill="auto"/>
          </w:tcPr>
          <w:p w14:paraId="273E3C7C" w14:textId="77777777" w:rsidR="001B6DE3" w:rsidRDefault="001B6DE3">
            <w:pPr>
              <w:keepNext/>
              <w:keepLines/>
            </w:pPr>
          </w:p>
        </w:tc>
        <w:tc>
          <w:tcPr>
            <w:tcW w:w="1629" w:type="dxa"/>
            <w:shd w:val="clear" w:color="auto" w:fill="auto"/>
          </w:tcPr>
          <w:p w14:paraId="19A3339F" w14:textId="77777777" w:rsidR="001B6DE3" w:rsidRDefault="001B6DE3">
            <w:pPr>
              <w:keepNext/>
              <w:keepLines/>
            </w:pPr>
          </w:p>
        </w:tc>
      </w:tr>
      <w:tr w:rsidR="001B6DE3" w14:paraId="2F0F897D" w14:textId="77777777">
        <w:tc>
          <w:tcPr>
            <w:tcW w:w="1890" w:type="dxa"/>
          </w:tcPr>
          <w:p w14:paraId="0F2640B7" w14:textId="77777777" w:rsidR="001B6DE3" w:rsidRDefault="001B6DE3" w:rsidP="00046D75">
            <w:r>
              <w:t>Position 2</w:t>
            </w:r>
          </w:p>
        </w:tc>
        <w:tc>
          <w:tcPr>
            <w:tcW w:w="3394" w:type="dxa"/>
            <w:gridSpan w:val="2"/>
          </w:tcPr>
          <w:p w14:paraId="498D565D" w14:textId="77777777" w:rsidR="001B6DE3" w:rsidRDefault="001B6DE3">
            <w:pPr>
              <w:keepNext/>
              <w:keepLines/>
            </w:pPr>
          </w:p>
        </w:tc>
        <w:tc>
          <w:tcPr>
            <w:tcW w:w="1628" w:type="dxa"/>
          </w:tcPr>
          <w:p w14:paraId="4E371C3B" w14:textId="77777777" w:rsidR="001B6DE3" w:rsidRDefault="001B6DE3">
            <w:pPr>
              <w:keepNext/>
              <w:keepLines/>
            </w:pPr>
          </w:p>
        </w:tc>
        <w:tc>
          <w:tcPr>
            <w:tcW w:w="1629" w:type="dxa"/>
            <w:gridSpan w:val="2"/>
            <w:shd w:val="clear" w:color="auto" w:fill="auto"/>
          </w:tcPr>
          <w:p w14:paraId="3342D33C" w14:textId="77777777" w:rsidR="001B6DE3" w:rsidRDefault="001B6DE3">
            <w:pPr>
              <w:keepNext/>
              <w:keepLines/>
            </w:pPr>
          </w:p>
        </w:tc>
        <w:tc>
          <w:tcPr>
            <w:tcW w:w="1629" w:type="dxa"/>
            <w:shd w:val="clear" w:color="auto" w:fill="auto"/>
          </w:tcPr>
          <w:p w14:paraId="25AE696F" w14:textId="77777777" w:rsidR="001B6DE3" w:rsidRDefault="001B6DE3">
            <w:pPr>
              <w:keepNext/>
              <w:keepLines/>
            </w:pPr>
          </w:p>
        </w:tc>
      </w:tr>
      <w:tr w:rsidR="001B6DE3" w14:paraId="7AF1B0F8" w14:textId="77777777">
        <w:tc>
          <w:tcPr>
            <w:tcW w:w="1890" w:type="dxa"/>
          </w:tcPr>
          <w:p w14:paraId="021A42CD" w14:textId="77777777" w:rsidR="001B6DE3" w:rsidRDefault="001B6DE3" w:rsidP="00046D75">
            <w:r>
              <w:t>Position 3</w:t>
            </w:r>
          </w:p>
        </w:tc>
        <w:tc>
          <w:tcPr>
            <w:tcW w:w="3394" w:type="dxa"/>
            <w:gridSpan w:val="2"/>
          </w:tcPr>
          <w:p w14:paraId="44816367" w14:textId="77777777" w:rsidR="001B6DE3" w:rsidRDefault="001B6DE3">
            <w:pPr>
              <w:keepNext/>
              <w:keepLines/>
            </w:pPr>
          </w:p>
        </w:tc>
        <w:tc>
          <w:tcPr>
            <w:tcW w:w="1628" w:type="dxa"/>
          </w:tcPr>
          <w:p w14:paraId="32CF315A" w14:textId="77777777" w:rsidR="001B6DE3" w:rsidRDefault="001B6DE3">
            <w:pPr>
              <w:keepNext/>
              <w:keepLines/>
            </w:pPr>
          </w:p>
        </w:tc>
        <w:tc>
          <w:tcPr>
            <w:tcW w:w="1629" w:type="dxa"/>
            <w:gridSpan w:val="2"/>
            <w:shd w:val="clear" w:color="auto" w:fill="auto"/>
          </w:tcPr>
          <w:p w14:paraId="51A50663" w14:textId="77777777" w:rsidR="001B6DE3" w:rsidRDefault="001B6DE3">
            <w:pPr>
              <w:keepNext/>
              <w:keepLines/>
            </w:pPr>
          </w:p>
        </w:tc>
        <w:tc>
          <w:tcPr>
            <w:tcW w:w="1629" w:type="dxa"/>
            <w:shd w:val="clear" w:color="auto" w:fill="auto"/>
          </w:tcPr>
          <w:p w14:paraId="42F2E2C0" w14:textId="77777777" w:rsidR="001B6DE3" w:rsidRDefault="001B6DE3">
            <w:pPr>
              <w:keepNext/>
              <w:keepLines/>
            </w:pPr>
          </w:p>
        </w:tc>
      </w:tr>
      <w:tr w:rsidR="00E61684" w14:paraId="60B48109" w14:textId="77777777">
        <w:tc>
          <w:tcPr>
            <w:tcW w:w="10170" w:type="dxa"/>
            <w:gridSpan w:val="7"/>
            <w:tcBorders>
              <w:bottom w:val="single" w:sz="18" w:space="0" w:color="auto"/>
            </w:tcBorders>
          </w:tcPr>
          <w:p w14:paraId="251F1667" w14:textId="77777777" w:rsidR="00E61684" w:rsidRDefault="00E61684" w:rsidP="00046D75">
            <w:r>
              <w:t>Justification:</w:t>
            </w:r>
          </w:p>
          <w:p w14:paraId="34AB2E15" w14:textId="77777777" w:rsidR="00E61684" w:rsidRDefault="001B6DE3">
            <w:pPr>
              <w:keepNext/>
              <w:keepLines/>
            </w:pPr>
            <w:r>
              <w:t>(Address each position requested)</w:t>
            </w:r>
          </w:p>
          <w:p w14:paraId="2613AC1B" w14:textId="77777777" w:rsidR="00E61684" w:rsidRDefault="00E61684">
            <w:pPr>
              <w:keepNext/>
              <w:keepLines/>
            </w:pPr>
          </w:p>
          <w:p w14:paraId="5BBE3E6E" w14:textId="77777777" w:rsidR="00E61684" w:rsidRDefault="00E61684">
            <w:pPr>
              <w:keepNext/>
              <w:keepLines/>
            </w:pPr>
          </w:p>
          <w:p w14:paraId="2C6DEBC3" w14:textId="77777777" w:rsidR="00E61684" w:rsidRDefault="00E61684">
            <w:pPr>
              <w:keepNext/>
              <w:keepLines/>
            </w:pPr>
          </w:p>
          <w:p w14:paraId="0FFA5D9A" w14:textId="77777777" w:rsidR="00E61684" w:rsidRDefault="00E61684">
            <w:pPr>
              <w:keepNext/>
              <w:keepLines/>
            </w:pPr>
          </w:p>
          <w:p w14:paraId="12E5948C" w14:textId="77777777" w:rsidR="00E61684" w:rsidRDefault="00E61684">
            <w:pPr>
              <w:keepNext/>
              <w:keepLines/>
            </w:pPr>
          </w:p>
          <w:p w14:paraId="0C8069CC" w14:textId="77777777" w:rsidR="00E61684" w:rsidRDefault="00E61684">
            <w:pPr>
              <w:keepNext/>
              <w:keepLines/>
            </w:pPr>
          </w:p>
          <w:p w14:paraId="35676DA8" w14:textId="77777777" w:rsidR="00E61684" w:rsidRDefault="00E61684">
            <w:pPr>
              <w:keepNext/>
              <w:keepLines/>
            </w:pPr>
          </w:p>
          <w:p w14:paraId="5BE6A8DC" w14:textId="77777777" w:rsidR="00E61684" w:rsidRDefault="00E61684">
            <w:pPr>
              <w:keepNext/>
              <w:keepLines/>
            </w:pPr>
          </w:p>
          <w:p w14:paraId="3AE8F02A" w14:textId="77777777" w:rsidR="00E61684" w:rsidRDefault="00E61684">
            <w:pPr>
              <w:keepNext/>
              <w:keepLines/>
            </w:pPr>
          </w:p>
          <w:p w14:paraId="155258D9" w14:textId="77777777" w:rsidR="00E61684" w:rsidRDefault="00E61684">
            <w:pPr>
              <w:keepNext/>
              <w:keepLines/>
            </w:pPr>
          </w:p>
          <w:p w14:paraId="13272B4A" w14:textId="77777777" w:rsidR="00E61684" w:rsidRDefault="00E61684">
            <w:pPr>
              <w:keepNext/>
              <w:keepLines/>
            </w:pPr>
          </w:p>
        </w:tc>
      </w:tr>
    </w:tbl>
    <w:p w14:paraId="07C7173B" w14:textId="77777777" w:rsidR="0034068C" w:rsidRDefault="00E61684" w:rsidP="0034068C">
      <w:r>
        <w:br w:type="page"/>
      </w:r>
    </w:p>
    <w:p w14:paraId="7BD2E78E" w14:textId="77777777" w:rsidR="00101D9D" w:rsidRDefault="00101D9D" w:rsidP="00101D9D">
      <w:pPr>
        <w:jc w:val="center"/>
      </w:pPr>
    </w:p>
    <w:p w14:paraId="650A2A78" w14:textId="77777777" w:rsidR="00101D9D" w:rsidRPr="00664FD3" w:rsidRDefault="00101D9D" w:rsidP="00101D9D">
      <w:pPr>
        <w:jc w:val="center"/>
      </w:pPr>
      <w:r w:rsidRPr="00664FD3">
        <w:t>TECHNOLOGY REQUEST</w:t>
      </w:r>
    </w:p>
    <w:p w14:paraId="520C2F69" w14:textId="77777777" w:rsidR="00101D9D" w:rsidRPr="00664FD3" w:rsidRDefault="00101D9D" w:rsidP="00101D9D">
      <w:r w:rsidRPr="00664FD3">
        <w:t>Use this section to list any technology needs for your program.  If you have more than two technology needs, add rows below.</w:t>
      </w:r>
    </w:p>
    <w:p w14:paraId="3883A59D" w14:textId="77777777" w:rsidR="00101D9D" w:rsidRPr="00664FD3" w:rsidRDefault="00101D9D" w:rsidP="00101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091"/>
      </w:tblGrid>
      <w:tr w:rsidR="00664FD3" w:rsidRPr="00664FD3" w14:paraId="5008CCD4" w14:textId="77777777" w:rsidTr="000D3FFC">
        <w:trPr>
          <w:trHeight w:val="432"/>
        </w:trPr>
        <w:tc>
          <w:tcPr>
            <w:tcW w:w="1998" w:type="dxa"/>
          </w:tcPr>
          <w:p w14:paraId="2D75430A" w14:textId="77777777" w:rsidR="00101D9D" w:rsidRPr="00664FD3" w:rsidRDefault="00101D9D" w:rsidP="000D3FFC">
            <w:pPr>
              <w:rPr>
                <w:u w:val="single"/>
              </w:rPr>
            </w:pPr>
          </w:p>
          <w:p w14:paraId="0699A9A8" w14:textId="77777777" w:rsidR="00101D9D" w:rsidRPr="00664FD3" w:rsidRDefault="00101D9D" w:rsidP="000D3FFC">
            <w:pPr>
              <w:rPr>
                <w:u w:val="single"/>
              </w:rPr>
            </w:pPr>
            <w:r w:rsidRPr="00664FD3">
              <w:rPr>
                <w:u w:val="single"/>
              </w:rPr>
              <w:t>Technology Need</w:t>
            </w:r>
          </w:p>
        </w:tc>
        <w:tc>
          <w:tcPr>
            <w:tcW w:w="8298" w:type="dxa"/>
          </w:tcPr>
          <w:p w14:paraId="500E4F66" w14:textId="77777777" w:rsidR="00101D9D" w:rsidRPr="00664FD3" w:rsidRDefault="00101D9D" w:rsidP="000D3FFC">
            <w:pPr>
              <w:rPr>
                <w:u w:val="single"/>
              </w:rPr>
            </w:pPr>
            <w:r w:rsidRPr="00664FD3">
              <w:rPr>
                <w:u w:val="single"/>
              </w:rPr>
              <w:t>Justification</w:t>
            </w:r>
          </w:p>
        </w:tc>
      </w:tr>
      <w:tr w:rsidR="00664FD3" w:rsidRPr="00664FD3" w14:paraId="0AB44603" w14:textId="77777777" w:rsidTr="000D3FFC">
        <w:trPr>
          <w:trHeight w:val="432"/>
        </w:trPr>
        <w:tc>
          <w:tcPr>
            <w:tcW w:w="1998" w:type="dxa"/>
          </w:tcPr>
          <w:p w14:paraId="7CA6B382" w14:textId="77777777" w:rsidR="00101D9D" w:rsidRPr="00664FD3" w:rsidRDefault="00101D9D" w:rsidP="000D3FFC">
            <w:r w:rsidRPr="00664FD3">
              <w:t>Item 1</w:t>
            </w:r>
          </w:p>
          <w:p w14:paraId="224181E8" w14:textId="77777777" w:rsidR="00101D9D" w:rsidRPr="00664FD3" w:rsidRDefault="00101D9D" w:rsidP="000D3FFC"/>
        </w:tc>
        <w:tc>
          <w:tcPr>
            <w:tcW w:w="8298" w:type="dxa"/>
          </w:tcPr>
          <w:p w14:paraId="4621688A" w14:textId="77777777" w:rsidR="00101D9D" w:rsidRPr="00664FD3" w:rsidRDefault="00101D9D" w:rsidP="000D3FFC"/>
        </w:tc>
      </w:tr>
      <w:tr w:rsidR="00101D9D" w:rsidRPr="00664FD3" w14:paraId="4BC6E3E8" w14:textId="77777777" w:rsidTr="000D3FFC">
        <w:trPr>
          <w:trHeight w:val="432"/>
        </w:trPr>
        <w:tc>
          <w:tcPr>
            <w:tcW w:w="1998" w:type="dxa"/>
          </w:tcPr>
          <w:p w14:paraId="40EE8654" w14:textId="77777777" w:rsidR="00101D9D" w:rsidRPr="00664FD3" w:rsidRDefault="00101D9D" w:rsidP="000D3FFC">
            <w:r w:rsidRPr="00664FD3">
              <w:t>Item 2</w:t>
            </w:r>
          </w:p>
          <w:p w14:paraId="19A428EC" w14:textId="77777777" w:rsidR="00101D9D" w:rsidRPr="00664FD3" w:rsidRDefault="00101D9D" w:rsidP="000D3FFC"/>
        </w:tc>
        <w:tc>
          <w:tcPr>
            <w:tcW w:w="8298" w:type="dxa"/>
          </w:tcPr>
          <w:p w14:paraId="49C2A87F" w14:textId="77777777" w:rsidR="00101D9D" w:rsidRPr="00664FD3" w:rsidRDefault="00101D9D" w:rsidP="000D3FFC"/>
        </w:tc>
      </w:tr>
    </w:tbl>
    <w:p w14:paraId="282217F8" w14:textId="77777777" w:rsidR="00101D9D" w:rsidRPr="00664FD3" w:rsidRDefault="00101D9D" w:rsidP="00101D9D"/>
    <w:p w14:paraId="3EFE5305" w14:textId="77777777" w:rsidR="00101D9D" w:rsidRPr="00664FD3" w:rsidRDefault="00101D9D" w:rsidP="00101D9D"/>
    <w:p w14:paraId="3DC3BD0F" w14:textId="77777777" w:rsidR="00101D9D" w:rsidRPr="00664FD3" w:rsidRDefault="00101D9D" w:rsidP="00101D9D"/>
    <w:p w14:paraId="1938C4EA" w14:textId="77777777" w:rsidR="00101D9D" w:rsidRPr="00664FD3" w:rsidRDefault="00101D9D" w:rsidP="00101D9D">
      <w:pPr>
        <w:jc w:val="center"/>
      </w:pPr>
      <w:r w:rsidRPr="00664FD3">
        <w:t>FACILITIES REQUEST</w:t>
      </w:r>
    </w:p>
    <w:p w14:paraId="31E6FE08" w14:textId="77777777" w:rsidR="00101D9D" w:rsidRPr="00664FD3" w:rsidRDefault="00101D9D" w:rsidP="00101D9D">
      <w:r w:rsidRPr="00664FD3">
        <w:t xml:space="preserve">Use this section to list any facilities needs for your program.  If you have more than two </w:t>
      </w:r>
      <w:proofErr w:type="spellStart"/>
      <w:r w:rsidRPr="00664FD3">
        <w:t>facilities</w:t>
      </w:r>
      <w:proofErr w:type="spellEnd"/>
      <w:r w:rsidRPr="00664FD3">
        <w:t xml:space="preserve"> needs, add rows below.</w:t>
      </w:r>
    </w:p>
    <w:p w14:paraId="05AC3527" w14:textId="77777777" w:rsidR="00101D9D" w:rsidRPr="00664FD3" w:rsidRDefault="00101D9D" w:rsidP="00101D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8098"/>
      </w:tblGrid>
      <w:tr w:rsidR="00664FD3" w:rsidRPr="00664FD3" w14:paraId="7C8266E0" w14:textId="77777777" w:rsidTr="000D3FFC">
        <w:trPr>
          <w:trHeight w:val="432"/>
        </w:trPr>
        <w:tc>
          <w:tcPr>
            <w:tcW w:w="1998" w:type="dxa"/>
          </w:tcPr>
          <w:p w14:paraId="3A7FCE25" w14:textId="77777777" w:rsidR="00101D9D" w:rsidRPr="00664FD3" w:rsidRDefault="00101D9D" w:rsidP="000D3FFC">
            <w:pPr>
              <w:rPr>
                <w:u w:val="single"/>
              </w:rPr>
            </w:pPr>
          </w:p>
          <w:p w14:paraId="54142507" w14:textId="77777777" w:rsidR="00101D9D" w:rsidRPr="00664FD3" w:rsidRDefault="00101D9D" w:rsidP="000D3FFC">
            <w:pPr>
              <w:rPr>
                <w:u w:val="single"/>
              </w:rPr>
            </w:pPr>
            <w:r w:rsidRPr="00664FD3">
              <w:rPr>
                <w:u w:val="single"/>
              </w:rPr>
              <w:t>Facilities Need</w:t>
            </w:r>
          </w:p>
        </w:tc>
        <w:tc>
          <w:tcPr>
            <w:tcW w:w="8298" w:type="dxa"/>
          </w:tcPr>
          <w:p w14:paraId="23DD513D" w14:textId="77777777" w:rsidR="00101D9D" w:rsidRPr="00664FD3" w:rsidRDefault="00101D9D" w:rsidP="000D3FFC">
            <w:pPr>
              <w:rPr>
                <w:u w:val="single"/>
              </w:rPr>
            </w:pPr>
            <w:r w:rsidRPr="00664FD3">
              <w:rPr>
                <w:u w:val="single"/>
              </w:rPr>
              <w:t>Justification</w:t>
            </w:r>
          </w:p>
        </w:tc>
      </w:tr>
      <w:tr w:rsidR="00664FD3" w:rsidRPr="00664FD3" w14:paraId="2192CE4C" w14:textId="77777777" w:rsidTr="000D3FFC">
        <w:trPr>
          <w:trHeight w:val="432"/>
        </w:trPr>
        <w:tc>
          <w:tcPr>
            <w:tcW w:w="1998" w:type="dxa"/>
          </w:tcPr>
          <w:p w14:paraId="31B197C9" w14:textId="77777777" w:rsidR="00101D9D" w:rsidRPr="00664FD3" w:rsidRDefault="00101D9D" w:rsidP="000D3FFC">
            <w:r w:rsidRPr="00664FD3">
              <w:t>Item 1</w:t>
            </w:r>
          </w:p>
          <w:p w14:paraId="0518CFF7" w14:textId="77777777" w:rsidR="00101D9D" w:rsidRPr="00664FD3" w:rsidRDefault="00101D9D" w:rsidP="000D3FFC"/>
        </w:tc>
        <w:tc>
          <w:tcPr>
            <w:tcW w:w="8298" w:type="dxa"/>
          </w:tcPr>
          <w:p w14:paraId="23EEF752" w14:textId="77777777" w:rsidR="00101D9D" w:rsidRPr="00664FD3" w:rsidRDefault="00101D9D" w:rsidP="000D3FFC"/>
        </w:tc>
      </w:tr>
      <w:tr w:rsidR="00101D9D" w:rsidRPr="00664FD3" w14:paraId="387770D9" w14:textId="77777777" w:rsidTr="000D3FFC">
        <w:trPr>
          <w:trHeight w:val="432"/>
        </w:trPr>
        <w:tc>
          <w:tcPr>
            <w:tcW w:w="1998" w:type="dxa"/>
          </w:tcPr>
          <w:p w14:paraId="1800F45B" w14:textId="77777777" w:rsidR="00101D9D" w:rsidRPr="00664FD3" w:rsidRDefault="00101D9D" w:rsidP="000D3FFC">
            <w:r w:rsidRPr="00664FD3">
              <w:t>Item 2</w:t>
            </w:r>
          </w:p>
          <w:p w14:paraId="77AB0A1E" w14:textId="77777777" w:rsidR="00101D9D" w:rsidRPr="00664FD3" w:rsidRDefault="00101D9D" w:rsidP="000D3FFC"/>
        </w:tc>
        <w:tc>
          <w:tcPr>
            <w:tcW w:w="8298" w:type="dxa"/>
          </w:tcPr>
          <w:p w14:paraId="77B0108A" w14:textId="77777777" w:rsidR="00101D9D" w:rsidRPr="00664FD3" w:rsidRDefault="00101D9D" w:rsidP="000D3FFC"/>
        </w:tc>
      </w:tr>
    </w:tbl>
    <w:p w14:paraId="59311244" w14:textId="77777777" w:rsidR="00101D9D" w:rsidRPr="00664FD3" w:rsidRDefault="00101D9D" w:rsidP="00101D9D"/>
    <w:p w14:paraId="4A96A7F3" w14:textId="77777777" w:rsidR="00101D9D" w:rsidRPr="00664FD3" w:rsidRDefault="00101D9D" w:rsidP="00101D9D"/>
    <w:p w14:paraId="10B5E8AD" w14:textId="77777777" w:rsidR="00101D9D" w:rsidRPr="00664FD3" w:rsidRDefault="00101D9D" w:rsidP="00101D9D"/>
    <w:p w14:paraId="2DABEEB2" w14:textId="77777777" w:rsidR="00101D9D" w:rsidRPr="00664FD3" w:rsidRDefault="00101D9D" w:rsidP="00101D9D">
      <w:pPr>
        <w:jc w:val="center"/>
      </w:pPr>
      <w:r w:rsidRPr="00664FD3">
        <w:t>SAFETY &amp; SECURITY REQUEST</w:t>
      </w:r>
    </w:p>
    <w:p w14:paraId="37F0DED5" w14:textId="77777777" w:rsidR="00101D9D" w:rsidRPr="00664FD3" w:rsidRDefault="00101D9D" w:rsidP="00101D9D">
      <w:r w:rsidRPr="00664FD3">
        <w:t>Use this section to list any safety &amp; security needs for your program.  If you have more than two safety &amp; security needs, add rows below.</w:t>
      </w:r>
    </w:p>
    <w:p w14:paraId="2EA165C0" w14:textId="77777777" w:rsidR="00101D9D" w:rsidRPr="00664FD3" w:rsidRDefault="00101D9D" w:rsidP="00101D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100"/>
      </w:tblGrid>
      <w:tr w:rsidR="00664FD3" w:rsidRPr="00664FD3" w14:paraId="036300F3" w14:textId="77777777" w:rsidTr="000D3FFC">
        <w:trPr>
          <w:trHeight w:val="432"/>
        </w:trPr>
        <w:tc>
          <w:tcPr>
            <w:tcW w:w="1998" w:type="dxa"/>
          </w:tcPr>
          <w:p w14:paraId="00C93E76" w14:textId="77777777" w:rsidR="00101D9D" w:rsidRPr="00664FD3" w:rsidRDefault="00101D9D" w:rsidP="000D3FFC">
            <w:pPr>
              <w:rPr>
                <w:u w:val="single"/>
              </w:rPr>
            </w:pPr>
          </w:p>
          <w:p w14:paraId="436DE1D3" w14:textId="77777777" w:rsidR="00101D9D" w:rsidRPr="00664FD3" w:rsidRDefault="00101D9D" w:rsidP="000D3FFC">
            <w:pPr>
              <w:rPr>
                <w:u w:val="single"/>
              </w:rPr>
            </w:pPr>
            <w:r w:rsidRPr="00664FD3">
              <w:rPr>
                <w:u w:val="single"/>
              </w:rPr>
              <w:t>Safety &amp; Security Need</w:t>
            </w:r>
          </w:p>
        </w:tc>
        <w:tc>
          <w:tcPr>
            <w:tcW w:w="8298" w:type="dxa"/>
          </w:tcPr>
          <w:p w14:paraId="697D34E4" w14:textId="77777777" w:rsidR="00101D9D" w:rsidRPr="00664FD3" w:rsidRDefault="00101D9D" w:rsidP="000D3FFC">
            <w:pPr>
              <w:rPr>
                <w:u w:val="single"/>
              </w:rPr>
            </w:pPr>
            <w:r w:rsidRPr="00664FD3">
              <w:rPr>
                <w:u w:val="single"/>
              </w:rPr>
              <w:t>Justification</w:t>
            </w:r>
          </w:p>
        </w:tc>
      </w:tr>
      <w:tr w:rsidR="00664FD3" w:rsidRPr="00664FD3" w14:paraId="0621A2DD" w14:textId="77777777" w:rsidTr="000D3FFC">
        <w:trPr>
          <w:trHeight w:val="432"/>
        </w:trPr>
        <w:tc>
          <w:tcPr>
            <w:tcW w:w="1998" w:type="dxa"/>
          </w:tcPr>
          <w:p w14:paraId="08280FE5" w14:textId="77777777" w:rsidR="00101D9D" w:rsidRPr="00664FD3" w:rsidRDefault="00101D9D" w:rsidP="000D3FFC">
            <w:r w:rsidRPr="00664FD3">
              <w:t>Item 1</w:t>
            </w:r>
          </w:p>
          <w:p w14:paraId="03F67EB7" w14:textId="77777777" w:rsidR="00101D9D" w:rsidRPr="00664FD3" w:rsidRDefault="00101D9D" w:rsidP="000D3FFC"/>
        </w:tc>
        <w:tc>
          <w:tcPr>
            <w:tcW w:w="8298" w:type="dxa"/>
          </w:tcPr>
          <w:p w14:paraId="2267E0A3" w14:textId="77777777" w:rsidR="00101D9D" w:rsidRPr="00664FD3" w:rsidRDefault="00101D9D" w:rsidP="000D3FFC"/>
        </w:tc>
      </w:tr>
      <w:tr w:rsidR="00664FD3" w:rsidRPr="00664FD3" w14:paraId="71953676" w14:textId="77777777" w:rsidTr="000D3FFC">
        <w:trPr>
          <w:trHeight w:val="432"/>
        </w:trPr>
        <w:tc>
          <w:tcPr>
            <w:tcW w:w="1998" w:type="dxa"/>
          </w:tcPr>
          <w:p w14:paraId="53719D00" w14:textId="77777777" w:rsidR="00101D9D" w:rsidRPr="00664FD3" w:rsidRDefault="00101D9D" w:rsidP="000D3FFC">
            <w:r w:rsidRPr="00664FD3">
              <w:t>Item 2</w:t>
            </w:r>
          </w:p>
          <w:p w14:paraId="48A0E2FD" w14:textId="77777777" w:rsidR="00101D9D" w:rsidRPr="00664FD3" w:rsidRDefault="00101D9D" w:rsidP="000D3FFC"/>
        </w:tc>
        <w:tc>
          <w:tcPr>
            <w:tcW w:w="8298" w:type="dxa"/>
          </w:tcPr>
          <w:p w14:paraId="5F30E384" w14:textId="77777777" w:rsidR="00101D9D" w:rsidRPr="00664FD3" w:rsidRDefault="00101D9D" w:rsidP="000D3FFC"/>
        </w:tc>
      </w:tr>
    </w:tbl>
    <w:p w14:paraId="04574235" w14:textId="77777777" w:rsidR="00101D9D" w:rsidRPr="00664FD3" w:rsidRDefault="00101D9D">
      <w:r w:rsidRPr="00664FD3">
        <w:br w:type="page"/>
      </w:r>
    </w:p>
    <w:p w14:paraId="2293B01D" w14:textId="77777777" w:rsidR="00101D9D" w:rsidRDefault="00101D9D"/>
    <w:p w14:paraId="16D81F9B" w14:textId="77777777" w:rsidR="00101D9D" w:rsidRDefault="00101D9D" w:rsidP="0034068C">
      <w:pPr>
        <w:jc w:val="center"/>
      </w:pPr>
    </w:p>
    <w:p w14:paraId="7C413354" w14:textId="77777777" w:rsidR="00450EFF" w:rsidRPr="00DD53D1" w:rsidRDefault="00450EFF" w:rsidP="00450EFF">
      <w:pPr>
        <w:jc w:val="center"/>
      </w:pPr>
      <w:r w:rsidRPr="00DD53D1">
        <w:t>PROFESSIONAL DEVELOPMENT REQUEST</w:t>
      </w:r>
    </w:p>
    <w:p w14:paraId="6C5B1C4B" w14:textId="77777777" w:rsidR="00450EFF" w:rsidRPr="00DD53D1" w:rsidRDefault="00450EFF" w:rsidP="00450EFF">
      <w:r w:rsidRPr="00DD53D1">
        <w:t xml:space="preserve">Use this section to list any professional development </w:t>
      </w:r>
      <w:r w:rsidR="006E06B4" w:rsidRPr="00DD53D1">
        <w:t>opportunities</w:t>
      </w:r>
      <w:r w:rsidRPr="00DD53D1">
        <w:t xml:space="preserve"> </w:t>
      </w:r>
      <w:r w:rsidR="006E06B4" w:rsidRPr="00DD53D1">
        <w:t xml:space="preserve">you </w:t>
      </w:r>
      <w:r w:rsidRPr="00DD53D1">
        <w:t xml:space="preserve">would like </w:t>
      </w:r>
      <w:r w:rsidR="006E06B4" w:rsidRPr="00DD53D1">
        <w:t>to have available</w:t>
      </w:r>
      <w:r w:rsidRPr="00DD53D1">
        <w:t xml:space="preserve"> for your program.  If you have more than two professional development needs, add rows below.</w:t>
      </w:r>
    </w:p>
    <w:p w14:paraId="7E594FF8" w14:textId="77777777" w:rsidR="00450EFF" w:rsidRPr="00DD53D1" w:rsidRDefault="00450EFF" w:rsidP="00450EF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087"/>
      </w:tblGrid>
      <w:tr w:rsidR="00DD53D1" w:rsidRPr="00DD53D1" w14:paraId="14955B3A" w14:textId="77777777" w:rsidTr="000D3FFC">
        <w:trPr>
          <w:trHeight w:val="432"/>
        </w:trPr>
        <w:tc>
          <w:tcPr>
            <w:tcW w:w="1998" w:type="dxa"/>
          </w:tcPr>
          <w:p w14:paraId="435DDE7F" w14:textId="77777777" w:rsidR="00450EFF" w:rsidRPr="00DD53D1" w:rsidRDefault="00450EFF" w:rsidP="000D3FFC">
            <w:pPr>
              <w:rPr>
                <w:u w:val="single"/>
              </w:rPr>
            </w:pPr>
          </w:p>
          <w:p w14:paraId="032D7C4A" w14:textId="77777777" w:rsidR="00450EFF" w:rsidRPr="00DD53D1" w:rsidRDefault="00450EFF" w:rsidP="000D3FFC">
            <w:pPr>
              <w:rPr>
                <w:u w:val="single"/>
              </w:rPr>
            </w:pPr>
            <w:r w:rsidRPr="00DD53D1">
              <w:rPr>
                <w:u w:val="single"/>
              </w:rPr>
              <w:t>Professional Development Need</w:t>
            </w:r>
          </w:p>
        </w:tc>
        <w:tc>
          <w:tcPr>
            <w:tcW w:w="8298" w:type="dxa"/>
          </w:tcPr>
          <w:p w14:paraId="0305E7AC" w14:textId="77777777" w:rsidR="00450EFF" w:rsidRPr="00DD53D1" w:rsidRDefault="00450EFF" w:rsidP="000D3FFC">
            <w:pPr>
              <w:rPr>
                <w:u w:val="single"/>
              </w:rPr>
            </w:pPr>
            <w:r w:rsidRPr="00DD53D1">
              <w:rPr>
                <w:u w:val="single"/>
              </w:rPr>
              <w:t>Justification</w:t>
            </w:r>
          </w:p>
        </w:tc>
      </w:tr>
      <w:tr w:rsidR="00DD53D1" w:rsidRPr="00DD53D1" w14:paraId="69306F99" w14:textId="77777777" w:rsidTr="000D3FFC">
        <w:trPr>
          <w:trHeight w:val="432"/>
        </w:trPr>
        <w:tc>
          <w:tcPr>
            <w:tcW w:w="1998" w:type="dxa"/>
          </w:tcPr>
          <w:p w14:paraId="40D96ADA" w14:textId="77777777" w:rsidR="00450EFF" w:rsidRPr="00DD53D1" w:rsidRDefault="00450EFF" w:rsidP="000D3FFC">
            <w:r w:rsidRPr="00DD53D1">
              <w:t>Item 1</w:t>
            </w:r>
          </w:p>
          <w:p w14:paraId="6FE4F48B" w14:textId="77777777" w:rsidR="00450EFF" w:rsidRPr="00DD53D1" w:rsidRDefault="00450EFF" w:rsidP="000D3FFC"/>
        </w:tc>
        <w:tc>
          <w:tcPr>
            <w:tcW w:w="8298" w:type="dxa"/>
          </w:tcPr>
          <w:p w14:paraId="3D866DD6" w14:textId="77777777" w:rsidR="00450EFF" w:rsidRPr="00DD53D1" w:rsidRDefault="00450EFF" w:rsidP="000D3FFC"/>
        </w:tc>
      </w:tr>
      <w:tr w:rsidR="00450EFF" w:rsidRPr="00DD53D1" w14:paraId="1B7D071B" w14:textId="77777777" w:rsidTr="000D3FFC">
        <w:trPr>
          <w:trHeight w:val="432"/>
        </w:trPr>
        <w:tc>
          <w:tcPr>
            <w:tcW w:w="1998" w:type="dxa"/>
          </w:tcPr>
          <w:p w14:paraId="02363E04" w14:textId="77777777" w:rsidR="00450EFF" w:rsidRPr="00DD53D1" w:rsidRDefault="00450EFF" w:rsidP="000D3FFC">
            <w:r w:rsidRPr="00DD53D1">
              <w:t>Item 2</w:t>
            </w:r>
          </w:p>
          <w:p w14:paraId="75F5D579" w14:textId="77777777" w:rsidR="00450EFF" w:rsidRPr="00DD53D1" w:rsidRDefault="00450EFF" w:rsidP="000D3FFC"/>
        </w:tc>
        <w:tc>
          <w:tcPr>
            <w:tcW w:w="8298" w:type="dxa"/>
          </w:tcPr>
          <w:p w14:paraId="730B81BC" w14:textId="77777777" w:rsidR="00450EFF" w:rsidRPr="00DD53D1" w:rsidRDefault="00450EFF" w:rsidP="000D3FFC"/>
        </w:tc>
      </w:tr>
    </w:tbl>
    <w:p w14:paraId="26864963" w14:textId="77777777" w:rsidR="00450EFF" w:rsidRPr="00DD53D1" w:rsidRDefault="00450EFF" w:rsidP="0034068C">
      <w:pPr>
        <w:jc w:val="center"/>
      </w:pPr>
    </w:p>
    <w:p w14:paraId="08BA25BF" w14:textId="77777777" w:rsidR="00450EFF" w:rsidRPr="00DD53D1" w:rsidRDefault="00450EFF">
      <w:r w:rsidRPr="00DD53D1">
        <w:br w:type="page"/>
      </w:r>
    </w:p>
    <w:p w14:paraId="6846CE80" w14:textId="77777777" w:rsidR="0034068C" w:rsidRDefault="0034068C" w:rsidP="0034068C">
      <w:pPr>
        <w:jc w:val="center"/>
      </w:pPr>
      <w:r>
        <w:lastRenderedPageBreak/>
        <w:t>BUDGET REQUEST</w:t>
      </w:r>
    </w:p>
    <w:p w14:paraId="7F6CF497" w14:textId="77777777" w:rsidR="00101D9D" w:rsidRPr="00664FD3" w:rsidRDefault="00101D9D" w:rsidP="0034068C">
      <w:pPr>
        <w:jc w:val="center"/>
      </w:pPr>
      <w:r w:rsidRPr="00664FD3">
        <w:t>(Do not include staff increases in this section)</w:t>
      </w:r>
    </w:p>
    <w:p w14:paraId="11F03ADF" w14:textId="77777777" w:rsidR="0034068C" w:rsidRPr="00664FD3" w:rsidRDefault="0034068C" w:rsidP="0034068C"/>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49"/>
        <w:gridCol w:w="2379"/>
        <w:gridCol w:w="2332"/>
        <w:gridCol w:w="2706"/>
      </w:tblGrid>
      <w:tr w:rsidR="0034068C" w14:paraId="3B0233FC" w14:textId="77777777">
        <w:tc>
          <w:tcPr>
            <w:tcW w:w="2610" w:type="dxa"/>
            <w:shd w:val="clear" w:color="auto" w:fill="auto"/>
          </w:tcPr>
          <w:p w14:paraId="480F33C9" w14:textId="77777777" w:rsidR="0034068C" w:rsidRDefault="0034068C" w:rsidP="00046D75">
            <w:pPr>
              <w:pStyle w:val="Heading6"/>
              <w:keepNext w:val="0"/>
              <w:jc w:val="center"/>
              <w:rPr>
                <w:u w:val="none"/>
              </w:rPr>
            </w:pPr>
          </w:p>
        </w:tc>
        <w:tc>
          <w:tcPr>
            <w:tcW w:w="2430" w:type="dxa"/>
            <w:shd w:val="clear" w:color="auto" w:fill="auto"/>
          </w:tcPr>
          <w:p w14:paraId="0A427765" w14:textId="77777777" w:rsidR="0034068C" w:rsidRDefault="0034068C" w:rsidP="007A55D8">
            <w:pPr>
              <w:pStyle w:val="Heading6"/>
              <w:jc w:val="center"/>
              <w:rPr>
                <w:u w:val="none"/>
              </w:rPr>
            </w:pPr>
            <w:r>
              <w:rPr>
                <w:u w:val="none"/>
              </w:rPr>
              <w:t>Current Budget</w:t>
            </w:r>
          </w:p>
        </w:tc>
        <w:tc>
          <w:tcPr>
            <w:tcW w:w="2380" w:type="dxa"/>
            <w:shd w:val="clear" w:color="auto" w:fill="auto"/>
          </w:tcPr>
          <w:p w14:paraId="32EB1B35" w14:textId="77777777" w:rsidR="0034068C" w:rsidRPr="00101D9D" w:rsidRDefault="0034068C" w:rsidP="00664FD3">
            <w:pPr>
              <w:rPr>
                <w:color w:val="C00000"/>
              </w:rPr>
            </w:pPr>
            <w:r>
              <w:t xml:space="preserve">Amount of </w:t>
            </w:r>
            <w:r w:rsidR="00101D9D" w:rsidRPr="00664FD3">
              <w:t>Change</w:t>
            </w:r>
          </w:p>
        </w:tc>
        <w:tc>
          <w:tcPr>
            <w:tcW w:w="2768" w:type="dxa"/>
            <w:shd w:val="clear" w:color="auto" w:fill="auto"/>
          </w:tcPr>
          <w:p w14:paraId="007F9EF8" w14:textId="77777777" w:rsidR="0034068C" w:rsidRDefault="0034068C" w:rsidP="007A55D8">
            <w:r>
              <w:t>Revised Total</w:t>
            </w:r>
          </w:p>
        </w:tc>
      </w:tr>
      <w:tr w:rsidR="0034068C" w14:paraId="4CD55927" w14:textId="77777777">
        <w:trPr>
          <w:trHeight w:val="369"/>
        </w:trPr>
        <w:tc>
          <w:tcPr>
            <w:tcW w:w="2610" w:type="dxa"/>
            <w:shd w:val="clear" w:color="auto" w:fill="auto"/>
          </w:tcPr>
          <w:p w14:paraId="5E91249C" w14:textId="77777777" w:rsidR="0034068C" w:rsidRDefault="0034068C" w:rsidP="007A55D8">
            <w:r>
              <w:t>2000 (</w:t>
            </w:r>
            <w:r w:rsidR="007A6C63" w:rsidRPr="00101D9D">
              <w:rPr>
                <w:sz w:val="18"/>
                <w:szCs w:val="18"/>
              </w:rPr>
              <w:t>Student</w:t>
            </w:r>
            <w:r w:rsidR="00101D9D" w:rsidRPr="00101D9D">
              <w:rPr>
                <w:sz w:val="18"/>
                <w:szCs w:val="18"/>
              </w:rPr>
              <w:t xml:space="preserve"> </w:t>
            </w:r>
            <w:r w:rsidR="00101D9D" w:rsidRPr="00664FD3">
              <w:rPr>
                <w:sz w:val="18"/>
                <w:szCs w:val="18"/>
              </w:rPr>
              <w:t>Worker Only</w:t>
            </w:r>
            <w:r w:rsidRPr="00101D9D">
              <w:rPr>
                <w:sz w:val="18"/>
                <w:szCs w:val="18"/>
              </w:rPr>
              <w:t>)</w:t>
            </w:r>
          </w:p>
        </w:tc>
        <w:tc>
          <w:tcPr>
            <w:tcW w:w="2430" w:type="dxa"/>
            <w:shd w:val="clear" w:color="auto" w:fill="auto"/>
          </w:tcPr>
          <w:p w14:paraId="013666B8" w14:textId="04FA4BE6" w:rsidR="0034068C" w:rsidRDefault="00B067F6" w:rsidP="007A55D8">
            <w:r>
              <w:t>0</w:t>
            </w:r>
          </w:p>
        </w:tc>
        <w:tc>
          <w:tcPr>
            <w:tcW w:w="2380" w:type="dxa"/>
          </w:tcPr>
          <w:p w14:paraId="1F0F3F7E" w14:textId="113E6EE7" w:rsidR="0034068C" w:rsidRDefault="00B067F6" w:rsidP="007A55D8">
            <w:r>
              <w:t>0</w:t>
            </w:r>
          </w:p>
        </w:tc>
        <w:tc>
          <w:tcPr>
            <w:tcW w:w="2768" w:type="dxa"/>
          </w:tcPr>
          <w:p w14:paraId="2703836B" w14:textId="23315E2D" w:rsidR="0034068C" w:rsidRDefault="00B067F6" w:rsidP="007A55D8">
            <w:r>
              <w:t>0</w:t>
            </w:r>
          </w:p>
        </w:tc>
      </w:tr>
      <w:tr w:rsidR="0034068C" w14:paraId="10DF736C" w14:textId="77777777">
        <w:trPr>
          <w:trHeight w:val="369"/>
        </w:trPr>
        <w:tc>
          <w:tcPr>
            <w:tcW w:w="2610" w:type="dxa"/>
            <w:shd w:val="clear" w:color="auto" w:fill="auto"/>
          </w:tcPr>
          <w:p w14:paraId="2FCA14FC" w14:textId="77777777" w:rsidR="0034068C" w:rsidRDefault="0034068C" w:rsidP="007A55D8">
            <w:r>
              <w:t>4000</w:t>
            </w:r>
          </w:p>
        </w:tc>
        <w:tc>
          <w:tcPr>
            <w:tcW w:w="2430" w:type="dxa"/>
            <w:shd w:val="clear" w:color="auto" w:fill="auto"/>
          </w:tcPr>
          <w:p w14:paraId="7693C13D" w14:textId="410D4E4A" w:rsidR="0034068C" w:rsidRDefault="00B067F6" w:rsidP="007A55D8">
            <w:r>
              <w:t>500</w:t>
            </w:r>
          </w:p>
        </w:tc>
        <w:tc>
          <w:tcPr>
            <w:tcW w:w="2380" w:type="dxa"/>
          </w:tcPr>
          <w:p w14:paraId="1D693C1F" w14:textId="74208C50" w:rsidR="0034068C" w:rsidRDefault="00B067F6" w:rsidP="007A55D8">
            <w:r>
              <w:t>0</w:t>
            </w:r>
          </w:p>
        </w:tc>
        <w:tc>
          <w:tcPr>
            <w:tcW w:w="2768" w:type="dxa"/>
          </w:tcPr>
          <w:p w14:paraId="69342795" w14:textId="04C8C638" w:rsidR="0034068C" w:rsidRDefault="00B067F6" w:rsidP="007A55D8">
            <w:r>
              <w:t>500</w:t>
            </w:r>
          </w:p>
        </w:tc>
      </w:tr>
      <w:tr w:rsidR="0034068C" w14:paraId="4709B492" w14:textId="77777777">
        <w:trPr>
          <w:trHeight w:val="369"/>
        </w:trPr>
        <w:tc>
          <w:tcPr>
            <w:tcW w:w="2610" w:type="dxa"/>
            <w:shd w:val="clear" w:color="auto" w:fill="auto"/>
          </w:tcPr>
          <w:p w14:paraId="675BA61D" w14:textId="77777777" w:rsidR="0034068C" w:rsidRDefault="0034068C" w:rsidP="007A55D8">
            <w:r>
              <w:t>5000</w:t>
            </w:r>
          </w:p>
        </w:tc>
        <w:tc>
          <w:tcPr>
            <w:tcW w:w="2430" w:type="dxa"/>
            <w:shd w:val="clear" w:color="auto" w:fill="auto"/>
          </w:tcPr>
          <w:p w14:paraId="420082FF" w14:textId="503E9A04" w:rsidR="0034068C" w:rsidRDefault="00B067F6" w:rsidP="007A55D8">
            <w:r>
              <w:t>500</w:t>
            </w:r>
          </w:p>
        </w:tc>
        <w:tc>
          <w:tcPr>
            <w:tcW w:w="2380" w:type="dxa"/>
          </w:tcPr>
          <w:p w14:paraId="28AE5006" w14:textId="1FB3C57C" w:rsidR="0034068C" w:rsidRDefault="00B067F6" w:rsidP="007A55D8">
            <w:r>
              <w:t>0</w:t>
            </w:r>
          </w:p>
        </w:tc>
        <w:tc>
          <w:tcPr>
            <w:tcW w:w="2768" w:type="dxa"/>
          </w:tcPr>
          <w:p w14:paraId="4240B26C" w14:textId="61C24010" w:rsidR="0034068C" w:rsidRDefault="00B067F6" w:rsidP="007A55D8">
            <w:r>
              <w:t>500</w:t>
            </w:r>
          </w:p>
        </w:tc>
      </w:tr>
      <w:tr w:rsidR="0034068C" w14:paraId="72BFEBB8" w14:textId="77777777">
        <w:trPr>
          <w:trHeight w:val="369"/>
        </w:trPr>
        <w:tc>
          <w:tcPr>
            <w:tcW w:w="2610" w:type="dxa"/>
            <w:shd w:val="clear" w:color="auto" w:fill="auto"/>
          </w:tcPr>
          <w:p w14:paraId="5A612EFD" w14:textId="77777777" w:rsidR="0034068C" w:rsidRDefault="0034068C" w:rsidP="007A55D8">
            <w:r>
              <w:t>Other</w:t>
            </w:r>
          </w:p>
        </w:tc>
        <w:tc>
          <w:tcPr>
            <w:tcW w:w="2430" w:type="dxa"/>
            <w:shd w:val="clear" w:color="auto" w:fill="auto"/>
          </w:tcPr>
          <w:p w14:paraId="5D54739B" w14:textId="77777777" w:rsidR="0034068C" w:rsidRDefault="0034068C" w:rsidP="007A55D8"/>
        </w:tc>
        <w:tc>
          <w:tcPr>
            <w:tcW w:w="2380" w:type="dxa"/>
          </w:tcPr>
          <w:p w14:paraId="0BE3D708" w14:textId="77777777" w:rsidR="0034068C" w:rsidRDefault="0034068C" w:rsidP="007A55D8"/>
        </w:tc>
        <w:tc>
          <w:tcPr>
            <w:tcW w:w="2768" w:type="dxa"/>
          </w:tcPr>
          <w:p w14:paraId="3EBCF997" w14:textId="77777777" w:rsidR="0034068C" w:rsidRDefault="0034068C" w:rsidP="007A55D8"/>
        </w:tc>
      </w:tr>
      <w:tr w:rsidR="0034068C" w14:paraId="243985FC" w14:textId="77777777">
        <w:tc>
          <w:tcPr>
            <w:tcW w:w="10188" w:type="dxa"/>
            <w:gridSpan w:val="4"/>
          </w:tcPr>
          <w:p w14:paraId="47C2F831" w14:textId="77777777" w:rsidR="0034068C" w:rsidRDefault="0034068C" w:rsidP="00046D75">
            <w:pPr>
              <w:pStyle w:val="Heading6"/>
              <w:keepNext w:val="0"/>
              <w:rPr>
                <w:u w:val="none"/>
              </w:rPr>
            </w:pPr>
            <w:r>
              <w:rPr>
                <w:u w:val="none"/>
              </w:rPr>
              <w:t>Justification:</w:t>
            </w:r>
          </w:p>
          <w:p w14:paraId="1DB83D81" w14:textId="77777777" w:rsidR="0034068C" w:rsidRPr="00933E98" w:rsidRDefault="0034068C" w:rsidP="007A55D8">
            <w:r>
              <w:t xml:space="preserve">(Include justification for each </w:t>
            </w:r>
            <w:r w:rsidR="00CA062B" w:rsidRPr="00664FD3">
              <w:t>change</w:t>
            </w:r>
            <w:r w:rsidR="00CA062B">
              <w:rPr>
                <w:color w:val="C00000"/>
              </w:rPr>
              <w:t xml:space="preserve"> </w:t>
            </w:r>
            <w:r>
              <w:t>requested.)</w:t>
            </w:r>
          </w:p>
          <w:p w14:paraId="401C3F33" w14:textId="77777777" w:rsidR="0034068C" w:rsidRDefault="0034068C" w:rsidP="007A55D8"/>
          <w:p w14:paraId="16B1705B" w14:textId="77777777" w:rsidR="0034068C" w:rsidRDefault="0034068C" w:rsidP="007A55D8"/>
          <w:p w14:paraId="30300AF5" w14:textId="77777777" w:rsidR="0034068C" w:rsidRDefault="0034068C" w:rsidP="007A55D8"/>
          <w:p w14:paraId="3E211FD0" w14:textId="77777777" w:rsidR="0034068C" w:rsidRDefault="0034068C" w:rsidP="007A55D8"/>
          <w:p w14:paraId="17CE3AFE" w14:textId="77777777" w:rsidR="0034068C" w:rsidRDefault="0034068C" w:rsidP="007A55D8"/>
          <w:p w14:paraId="5DB9E03D" w14:textId="77777777" w:rsidR="0034068C" w:rsidRDefault="0034068C" w:rsidP="007A55D8"/>
          <w:p w14:paraId="3EDC6651" w14:textId="77777777" w:rsidR="0034068C" w:rsidRDefault="0034068C" w:rsidP="007A55D8"/>
          <w:p w14:paraId="284E0952" w14:textId="77777777" w:rsidR="0034068C" w:rsidRDefault="0034068C" w:rsidP="007A55D8"/>
          <w:p w14:paraId="54C844BD" w14:textId="77777777" w:rsidR="0034068C" w:rsidRDefault="0034068C" w:rsidP="007A55D8"/>
          <w:p w14:paraId="2201D81C" w14:textId="77777777" w:rsidR="0034068C" w:rsidRDefault="0034068C" w:rsidP="007A55D8"/>
          <w:p w14:paraId="3BCC6EA8" w14:textId="77777777" w:rsidR="0034068C" w:rsidRPr="00E61684" w:rsidRDefault="0034068C" w:rsidP="007A55D8"/>
          <w:p w14:paraId="2CBDFD9F" w14:textId="77777777" w:rsidR="0034068C" w:rsidRDefault="0034068C" w:rsidP="007A55D8"/>
          <w:p w14:paraId="0FB78765" w14:textId="77777777" w:rsidR="0034068C" w:rsidRDefault="0034068C" w:rsidP="007A55D8"/>
          <w:p w14:paraId="0ED1DDE0" w14:textId="77777777" w:rsidR="0034068C" w:rsidRDefault="0034068C" w:rsidP="007A55D8"/>
        </w:tc>
      </w:tr>
    </w:tbl>
    <w:p w14:paraId="4DD5E372" w14:textId="77777777" w:rsidR="00101D9D" w:rsidRDefault="009F3F41" w:rsidP="009F3F41">
      <w:r>
        <w:t xml:space="preserve"> </w:t>
      </w:r>
    </w:p>
    <w:p w14:paraId="21837085" w14:textId="77777777" w:rsidR="00101D9D" w:rsidRDefault="00101D9D" w:rsidP="00B6362F"/>
    <w:sectPr w:rsidR="00101D9D" w:rsidSect="00017F65">
      <w:headerReference w:type="default" r:id="rId14"/>
      <w:footerReference w:type="default" r:id="rId15"/>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66C2C" w14:textId="77777777" w:rsidR="00A775DA" w:rsidRDefault="00A775DA">
      <w:r>
        <w:separator/>
      </w:r>
    </w:p>
  </w:endnote>
  <w:endnote w:type="continuationSeparator" w:id="0">
    <w:p w14:paraId="5E256464" w14:textId="77777777" w:rsidR="00A775DA" w:rsidRDefault="00A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C4DC" w14:textId="77777777" w:rsidR="00822712" w:rsidRPr="00B6362F" w:rsidRDefault="00822712">
    <w:pPr>
      <w:pStyle w:val="Footer"/>
      <w:rPr>
        <w:rStyle w:val="PageNumber"/>
        <w:i/>
        <w:iCs/>
        <w:sz w:val="16"/>
        <w:szCs w:val="16"/>
      </w:rPr>
    </w:pPr>
    <w:r w:rsidRPr="00B6362F">
      <w:rPr>
        <w:rStyle w:val="PageNumber"/>
        <w:sz w:val="16"/>
        <w:szCs w:val="16"/>
      </w:rPr>
      <w:t xml:space="preserve">Rev. </w:t>
    </w:r>
    <w:r w:rsidRPr="00664FD3">
      <w:rPr>
        <w:rStyle w:val="PageNumber"/>
        <w:i/>
        <w:sz w:val="16"/>
        <w:szCs w:val="16"/>
      </w:rPr>
      <w:t>11/08; 1/18; 3/18</w:t>
    </w:r>
    <w:r w:rsidRPr="00B6362F">
      <w:rPr>
        <w:i/>
        <w:iCs/>
        <w:sz w:val="16"/>
        <w:szCs w:val="16"/>
      </w:rPr>
      <w:tab/>
    </w:r>
    <w:r w:rsidRPr="00B6362F">
      <w:rPr>
        <w:i/>
        <w:iCs/>
        <w:sz w:val="16"/>
        <w:szCs w:val="16"/>
      </w:rPr>
      <w:tab/>
    </w:r>
    <w:r w:rsidRPr="00B6362F">
      <w:rPr>
        <w:i/>
        <w:iCs/>
        <w:sz w:val="16"/>
        <w:szCs w:val="16"/>
      </w:rPr>
      <w:tab/>
      <w:t xml:space="preserve">Page </w:t>
    </w:r>
    <w:r w:rsidRPr="00B6362F">
      <w:rPr>
        <w:rStyle w:val="PageNumber"/>
        <w:sz w:val="16"/>
        <w:szCs w:val="16"/>
      </w:rPr>
      <w:fldChar w:fldCharType="begin"/>
    </w:r>
    <w:r w:rsidRPr="00B6362F">
      <w:rPr>
        <w:rStyle w:val="PageNumber"/>
        <w:sz w:val="16"/>
        <w:szCs w:val="16"/>
      </w:rPr>
      <w:instrText xml:space="preserve"> PAGE  </w:instrText>
    </w:r>
    <w:r w:rsidRPr="00B6362F">
      <w:rPr>
        <w:rStyle w:val="PageNumber"/>
        <w:sz w:val="16"/>
        <w:szCs w:val="16"/>
      </w:rPr>
      <w:fldChar w:fldCharType="separate"/>
    </w:r>
    <w:r>
      <w:rPr>
        <w:rStyle w:val="PageNumber"/>
        <w:noProof/>
        <w:sz w:val="16"/>
        <w:szCs w:val="16"/>
      </w:rPr>
      <w:t>9</w:t>
    </w:r>
    <w:r w:rsidRPr="00B6362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7A315" w14:textId="77777777" w:rsidR="00A775DA" w:rsidRDefault="00A775DA">
      <w:r>
        <w:separator/>
      </w:r>
    </w:p>
  </w:footnote>
  <w:footnote w:type="continuationSeparator" w:id="0">
    <w:p w14:paraId="4810C8AE" w14:textId="77777777" w:rsidR="00A775DA" w:rsidRDefault="00A7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726B" w14:textId="77777777" w:rsidR="00822712" w:rsidRDefault="00822712" w:rsidP="00B625FD">
    <w:pPr>
      <w:pStyle w:val="Header"/>
      <w:jc w:val="center"/>
      <w:rPr>
        <w:b/>
      </w:rPr>
    </w:pPr>
    <w:r>
      <w:rPr>
        <w:b/>
      </w:rPr>
      <w:t xml:space="preserve">PORTERVILLE COLLEGE </w:t>
    </w:r>
  </w:p>
  <w:p w14:paraId="567E2359" w14:textId="77777777" w:rsidR="00822712" w:rsidRPr="00B625FD" w:rsidRDefault="00822712" w:rsidP="00B625FD">
    <w:pPr>
      <w:pStyle w:val="Header"/>
      <w:jc w:val="center"/>
      <w:rPr>
        <w:b/>
      </w:rPr>
    </w:pPr>
    <w:r w:rsidRPr="00B625FD">
      <w:rPr>
        <w:b/>
      </w:rPr>
      <w:t xml:space="preserve">PROGRAM </w:t>
    </w:r>
    <w:r>
      <w:rPr>
        <w:b/>
      </w:rPr>
      <w:t>REVIEW</w:t>
    </w:r>
    <w:r w:rsidRPr="00B625FD">
      <w:rPr>
        <w:b/>
      </w:rPr>
      <w:t xml:space="preserve"> REPORT</w:t>
    </w:r>
    <w:r>
      <w:rPr>
        <w:b/>
      </w:rPr>
      <w:t>:  NON-INSTRUCTIONAL PROGRAMS</w:t>
    </w:r>
  </w:p>
  <w:p w14:paraId="401EFB2D" w14:textId="77777777" w:rsidR="00822712" w:rsidRDefault="00822712">
    <w:pPr>
      <w:pStyle w:val="Header"/>
    </w:pPr>
  </w:p>
  <w:p w14:paraId="7F96D21F" w14:textId="47F6ECA9" w:rsidR="00822712" w:rsidRDefault="00822712" w:rsidP="00B625FD">
    <w:pPr>
      <w:pStyle w:val="Header"/>
      <w:tabs>
        <w:tab w:val="left" w:pos="3060"/>
      </w:tabs>
    </w:pPr>
    <w:r>
      <w:t>Name of Program/Operational Area:</w:t>
    </w:r>
    <w:r w:rsidR="00897655">
      <w:t xml:space="preserve"> Transfer Center</w:t>
    </w:r>
    <w:r>
      <w:tab/>
    </w:r>
  </w:p>
  <w:p w14:paraId="5807FB3A" w14:textId="576A2781" w:rsidR="00822712" w:rsidRDefault="00822712" w:rsidP="00B625FD">
    <w:pPr>
      <w:pStyle w:val="Header"/>
      <w:tabs>
        <w:tab w:val="left" w:pos="3060"/>
      </w:tabs>
    </w:pPr>
    <w:r>
      <w:t>Contact Person:</w:t>
    </w:r>
    <w:r w:rsidR="00897655">
      <w:t xml:space="preserve"> Stephanie Olmedo-Hinde </w:t>
    </w:r>
    <w:r>
      <w:tab/>
    </w:r>
    <w:r>
      <w:tab/>
      <w:t>Submission Date:</w:t>
    </w:r>
    <w:r w:rsidR="00427238">
      <w:t xml:space="preserve"> Spring 2021</w:t>
    </w:r>
  </w:p>
  <w:p w14:paraId="453DC599" w14:textId="77777777" w:rsidR="00822712" w:rsidRDefault="00822712" w:rsidP="00B625FD">
    <w:pPr>
      <w:pStyle w:val="Header"/>
      <w:tabs>
        <w:tab w:val="left" w:pos="3060"/>
      </w:tabs>
    </w:pPr>
    <w:r>
      <w:tab/>
    </w:r>
    <w:r>
      <w:tab/>
    </w:r>
    <w:r>
      <w:tab/>
    </w:r>
  </w:p>
  <w:p w14:paraId="6DD25D24" w14:textId="77777777" w:rsidR="00822712" w:rsidRPr="00B625FD" w:rsidRDefault="00822712" w:rsidP="00101D9D">
    <w:pPr>
      <w:pStyle w:val="Header"/>
      <w:tabs>
        <w:tab w:val="left" w:pos="3060"/>
      </w:tabs>
      <w:jc w:val="center"/>
      <w:rPr>
        <w:i/>
        <w:sz w:val="16"/>
        <w:szCs w:val="16"/>
      </w:rPr>
    </w:pPr>
    <w:r w:rsidRPr="00B625FD">
      <w:rPr>
        <w:i/>
        <w:sz w:val="16"/>
        <w:szCs w:val="16"/>
      </w:rPr>
      <w:t>[Note:  The information in this area will repeat on all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9FC"/>
    <w:multiLevelType w:val="hybridMultilevel"/>
    <w:tmpl w:val="82D83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66FC4"/>
    <w:multiLevelType w:val="hybridMultilevel"/>
    <w:tmpl w:val="25AEC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DE18BB"/>
    <w:multiLevelType w:val="hybridMultilevel"/>
    <w:tmpl w:val="E4A8C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85BAB"/>
    <w:multiLevelType w:val="hybridMultilevel"/>
    <w:tmpl w:val="E998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82A4B"/>
    <w:multiLevelType w:val="hybridMultilevel"/>
    <w:tmpl w:val="6BFE5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1393D"/>
    <w:multiLevelType w:val="hybridMultilevel"/>
    <w:tmpl w:val="3CCA5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379C2"/>
    <w:multiLevelType w:val="hybridMultilevel"/>
    <w:tmpl w:val="A238D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E7084"/>
    <w:multiLevelType w:val="hybridMultilevel"/>
    <w:tmpl w:val="7F125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64F4F"/>
    <w:multiLevelType w:val="hybridMultilevel"/>
    <w:tmpl w:val="B4AA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E38F7"/>
    <w:multiLevelType w:val="hybridMultilevel"/>
    <w:tmpl w:val="206AE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AE63B5"/>
    <w:multiLevelType w:val="hybridMultilevel"/>
    <w:tmpl w:val="C67C0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E745AB3"/>
    <w:multiLevelType w:val="hybridMultilevel"/>
    <w:tmpl w:val="A4FE5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F0D37"/>
    <w:multiLevelType w:val="hybridMultilevel"/>
    <w:tmpl w:val="4634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E845E4"/>
    <w:multiLevelType w:val="hybridMultilevel"/>
    <w:tmpl w:val="F91EA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F11443"/>
    <w:multiLevelType w:val="hybridMultilevel"/>
    <w:tmpl w:val="F060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30084"/>
    <w:multiLevelType w:val="hybridMultilevel"/>
    <w:tmpl w:val="D9A2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5"/>
  </w:num>
  <w:num w:numId="4">
    <w:abstractNumId w:val="16"/>
  </w:num>
  <w:num w:numId="5">
    <w:abstractNumId w:val="1"/>
  </w:num>
  <w:num w:numId="6">
    <w:abstractNumId w:val="11"/>
  </w:num>
  <w:num w:numId="7">
    <w:abstractNumId w:val="0"/>
  </w:num>
  <w:num w:numId="8">
    <w:abstractNumId w:val="6"/>
  </w:num>
  <w:num w:numId="9">
    <w:abstractNumId w:val="10"/>
  </w:num>
  <w:num w:numId="10">
    <w:abstractNumId w:val="4"/>
  </w:num>
  <w:num w:numId="11">
    <w:abstractNumId w:val="8"/>
  </w:num>
  <w:num w:numId="12">
    <w:abstractNumId w:val="3"/>
  </w:num>
  <w:num w:numId="13">
    <w:abstractNumId w:val="14"/>
  </w:num>
  <w:num w:numId="14">
    <w:abstractNumId w:val="12"/>
  </w:num>
  <w:num w:numId="15">
    <w:abstractNumId w:val="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22"/>
    <w:rsid w:val="00017F65"/>
    <w:rsid w:val="00046D75"/>
    <w:rsid w:val="00061047"/>
    <w:rsid w:val="00067F68"/>
    <w:rsid w:val="00076AB6"/>
    <w:rsid w:val="000817EA"/>
    <w:rsid w:val="000B1B69"/>
    <w:rsid w:val="000B3FF8"/>
    <w:rsid w:val="000B4C8E"/>
    <w:rsid w:val="000D0604"/>
    <w:rsid w:val="000D3FFC"/>
    <w:rsid w:val="000E5A84"/>
    <w:rsid w:val="000E639C"/>
    <w:rsid w:val="00100B8D"/>
    <w:rsid w:val="00101D9D"/>
    <w:rsid w:val="0010311A"/>
    <w:rsid w:val="001172D0"/>
    <w:rsid w:val="00123CAB"/>
    <w:rsid w:val="001314E3"/>
    <w:rsid w:val="00162B71"/>
    <w:rsid w:val="0016304C"/>
    <w:rsid w:val="001B1DD7"/>
    <w:rsid w:val="001B6DE3"/>
    <w:rsid w:val="001C014A"/>
    <w:rsid w:val="001D3455"/>
    <w:rsid w:val="001D76C2"/>
    <w:rsid w:val="0021550E"/>
    <w:rsid w:val="0022051C"/>
    <w:rsid w:val="00233BED"/>
    <w:rsid w:val="00244120"/>
    <w:rsid w:val="00271162"/>
    <w:rsid w:val="00290C12"/>
    <w:rsid w:val="00292244"/>
    <w:rsid w:val="002D0A10"/>
    <w:rsid w:val="00312E0E"/>
    <w:rsid w:val="00314B1E"/>
    <w:rsid w:val="0034068C"/>
    <w:rsid w:val="003472BE"/>
    <w:rsid w:val="0035485C"/>
    <w:rsid w:val="0036044D"/>
    <w:rsid w:val="00362849"/>
    <w:rsid w:val="00362E94"/>
    <w:rsid w:val="00366D79"/>
    <w:rsid w:val="00387331"/>
    <w:rsid w:val="003A068D"/>
    <w:rsid w:val="003C2021"/>
    <w:rsid w:val="003D034F"/>
    <w:rsid w:val="00427238"/>
    <w:rsid w:val="00427CF7"/>
    <w:rsid w:val="00450EFF"/>
    <w:rsid w:val="00470174"/>
    <w:rsid w:val="004A6E22"/>
    <w:rsid w:val="004A7B64"/>
    <w:rsid w:val="004B0F12"/>
    <w:rsid w:val="004B13D1"/>
    <w:rsid w:val="004D15B5"/>
    <w:rsid w:val="004E4CAB"/>
    <w:rsid w:val="004E79CB"/>
    <w:rsid w:val="00503972"/>
    <w:rsid w:val="005473DE"/>
    <w:rsid w:val="005544D8"/>
    <w:rsid w:val="00563A83"/>
    <w:rsid w:val="0057587F"/>
    <w:rsid w:val="00580EA7"/>
    <w:rsid w:val="005E18B3"/>
    <w:rsid w:val="00611FD7"/>
    <w:rsid w:val="00664FD3"/>
    <w:rsid w:val="00693DFD"/>
    <w:rsid w:val="006C74EA"/>
    <w:rsid w:val="006E06B4"/>
    <w:rsid w:val="006E1100"/>
    <w:rsid w:val="006E1D56"/>
    <w:rsid w:val="006E745D"/>
    <w:rsid w:val="00756FF0"/>
    <w:rsid w:val="00760CD6"/>
    <w:rsid w:val="00770998"/>
    <w:rsid w:val="00781D6E"/>
    <w:rsid w:val="007A55D8"/>
    <w:rsid w:val="007A6C63"/>
    <w:rsid w:val="007B5973"/>
    <w:rsid w:val="007C0C47"/>
    <w:rsid w:val="007D0BAA"/>
    <w:rsid w:val="007D5042"/>
    <w:rsid w:val="007E40BE"/>
    <w:rsid w:val="00811C38"/>
    <w:rsid w:val="00822712"/>
    <w:rsid w:val="008316F0"/>
    <w:rsid w:val="00836D58"/>
    <w:rsid w:val="00845D73"/>
    <w:rsid w:val="0086103B"/>
    <w:rsid w:val="0086179C"/>
    <w:rsid w:val="00871121"/>
    <w:rsid w:val="008860E5"/>
    <w:rsid w:val="008924AE"/>
    <w:rsid w:val="00897655"/>
    <w:rsid w:val="008C1AD2"/>
    <w:rsid w:val="008C29E7"/>
    <w:rsid w:val="008D2C6F"/>
    <w:rsid w:val="009043AA"/>
    <w:rsid w:val="00913524"/>
    <w:rsid w:val="00933E98"/>
    <w:rsid w:val="00942FAD"/>
    <w:rsid w:val="009626C5"/>
    <w:rsid w:val="0096741B"/>
    <w:rsid w:val="00980275"/>
    <w:rsid w:val="009B1F4B"/>
    <w:rsid w:val="009B6193"/>
    <w:rsid w:val="009D23B7"/>
    <w:rsid w:val="009D42E0"/>
    <w:rsid w:val="009D7D8E"/>
    <w:rsid w:val="009F3F41"/>
    <w:rsid w:val="00A02349"/>
    <w:rsid w:val="00A10B92"/>
    <w:rsid w:val="00A1273D"/>
    <w:rsid w:val="00A7747D"/>
    <w:rsid w:val="00A775DA"/>
    <w:rsid w:val="00AA38DD"/>
    <w:rsid w:val="00AB114C"/>
    <w:rsid w:val="00AB7BED"/>
    <w:rsid w:val="00AD6BC0"/>
    <w:rsid w:val="00AF14C9"/>
    <w:rsid w:val="00B02995"/>
    <w:rsid w:val="00B067F6"/>
    <w:rsid w:val="00B625FD"/>
    <w:rsid w:val="00B6362F"/>
    <w:rsid w:val="00B73B5F"/>
    <w:rsid w:val="00B82771"/>
    <w:rsid w:val="00B85966"/>
    <w:rsid w:val="00B96E29"/>
    <w:rsid w:val="00BA5237"/>
    <w:rsid w:val="00BC20FC"/>
    <w:rsid w:val="00BC2865"/>
    <w:rsid w:val="00BC2ACD"/>
    <w:rsid w:val="00BC5224"/>
    <w:rsid w:val="00BE63F2"/>
    <w:rsid w:val="00C10D65"/>
    <w:rsid w:val="00C1237F"/>
    <w:rsid w:val="00C3514C"/>
    <w:rsid w:val="00C56A87"/>
    <w:rsid w:val="00C5769D"/>
    <w:rsid w:val="00C8386F"/>
    <w:rsid w:val="00CA062B"/>
    <w:rsid w:val="00CE5740"/>
    <w:rsid w:val="00D114E9"/>
    <w:rsid w:val="00D259F5"/>
    <w:rsid w:val="00D3173A"/>
    <w:rsid w:val="00D702D0"/>
    <w:rsid w:val="00D73531"/>
    <w:rsid w:val="00D813AA"/>
    <w:rsid w:val="00DB3E9C"/>
    <w:rsid w:val="00DB59F0"/>
    <w:rsid w:val="00DB5B85"/>
    <w:rsid w:val="00DB60F7"/>
    <w:rsid w:val="00DD53D1"/>
    <w:rsid w:val="00DF2769"/>
    <w:rsid w:val="00E61684"/>
    <w:rsid w:val="00E96551"/>
    <w:rsid w:val="00EA56C1"/>
    <w:rsid w:val="00EB1027"/>
    <w:rsid w:val="00EB6679"/>
    <w:rsid w:val="00EF5B1A"/>
    <w:rsid w:val="00F26692"/>
    <w:rsid w:val="00F26986"/>
    <w:rsid w:val="00F34531"/>
    <w:rsid w:val="00F73BE6"/>
    <w:rsid w:val="00F77C6A"/>
    <w:rsid w:val="00FB30EF"/>
    <w:rsid w:val="00FB4E8D"/>
    <w:rsid w:val="00FD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56CCDC4"/>
  <w15:chartTrackingRefBased/>
  <w15:docId w15:val="{01D84C2D-2F32-450E-83E4-C674F5EF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042"/>
    <w:rPr>
      <w:sz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u w:val="single"/>
    </w:rPr>
  </w:style>
  <w:style w:type="paragraph" w:styleId="BodyTextIndent">
    <w:name w:val="Body Text Indent"/>
    <w:basedOn w:val="Normal"/>
    <w:pPr>
      <w:ind w:left="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rsid w:val="001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E63F2"/>
    <w:pPr>
      <w:spacing w:after="120"/>
    </w:pPr>
  </w:style>
  <w:style w:type="paragraph" w:styleId="BalloonText">
    <w:name w:val="Balloon Text"/>
    <w:basedOn w:val="Normal"/>
    <w:semiHidden/>
    <w:rsid w:val="00580EA7"/>
    <w:rPr>
      <w:rFonts w:ascii="Tahoma" w:hAnsi="Tahoma" w:cs="Tahoma"/>
      <w:sz w:val="16"/>
      <w:szCs w:val="16"/>
    </w:rPr>
  </w:style>
  <w:style w:type="character" w:styleId="Hyperlink">
    <w:name w:val="Hyperlink"/>
    <w:basedOn w:val="DefaultParagraphFont"/>
    <w:rsid w:val="00836D58"/>
    <w:rPr>
      <w:color w:val="0000FF"/>
      <w:u w:val="single"/>
    </w:rPr>
  </w:style>
  <w:style w:type="character" w:customStyle="1" w:styleId="HeaderChar">
    <w:name w:val="Header Char"/>
    <w:basedOn w:val="DefaultParagraphFont"/>
    <w:link w:val="Header"/>
    <w:rsid w:val="00101D9D"/>
    <w:rPr>
      <w:sz w:val="24"/>
    </w:rPr>
  </w:style>
  <w:style w:type="character" w:customStyle="1" w:styleId="FooterChar">
    <w:name w:val="Footer Char"/>
    <w:basedOn w:val="DefaultParagraphFont"/>
    <w:link w:val="Footer"/>
    <w:rsid w:val="00101D9D"/>
    <w:rPr>
      <w:sz w:val="24"/>
    </w:rPr>
  </w:style>
  <w:style w:type="paragraph" w:customStyle="1" w:styleId="paragraph">
    <w:name w:val="paragraph"/>
    <w:basedOn w:val="Normal"/>
    <w:rsid w:val="00760CD6"/>
    <w:pPr>
      <w:spacing w:before="100" w:beforeAutospacing="1" w:after="100" w:afterAutospacing="1"/>
    </w:pPr>
    <w:rPr>
      <w:szCs w:val="24"/>
    </w:rPr>
  </w:style>
  <w:style w:type="character" w:customStyle="1" w:styleId="normaltextrun">
    <w:name w:val="normaltextrun"/>
    <w:basedOn w:val="DefaultParagraphFont"/>
    <w:rsid w:val="00760CD6"/>
  </w:style>
  <w:style w:type="character" w:customStyle="1" w:styleId="spellingerror">
    <w:name w:val="spellingerror"/>
    <w:basedOn w:val="DefaultParagraphFont"/>
    <w:rsid w:val="00760CD6"/>
  </w:style>
  <w:style w:type="character" w:customStyle="1" w:styleId="eop">
    <w:name w:val="eop"/>
    <w:basedOn w:val="DefaultParagraphFont"/>
    <w:rsid w:val="00760CD6"/>
  </w:style>
  <w:style w:type="paragraph" w:styleId="NormalWeb">
    <w:name w:val="Normal (Web)"/>
    <w:basedOn w:val="Normal"/>
    <w:uiPriority w:val="99"/>
    <w:unhideWhenUsed/>
    <w:rsid w:val="004B0F1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0385">
      <w:bodyDiv w:val="1"/>
      <w:marLeft w:val="0"/>
      <w:marRight w:val="0"/>
      <w:marTop w:val="0"/>
      <w:marBottom w:val="0"/>
      <w:divBdr>
        <w:top w:val="none" w:sz="0" w:space="0" w:color="auto"/>
        <w:left w:val="none" w:sz="0" w:space="0" w:color="auto"/>
        <w:bottom w:val="none" w:sz="0" w:space="0" w:color="auto"/>
        <w:right w:val="none" w:sz="0" w:space="0" w:color="auto"/>
      </w:divBdr>
    </w:div>
    <w:div w:id="1247878522">
      <w:bodyDiv w:val="1"/>
      <w:marLeft w:val="0"/>
      <w:marRight w:val="0"/>
      <w:marTop w:val="0"/>
      <w:marBottom w:val="0"/>
      <w:divBdr>
        <w:top w:val="none" w:sz="0" w:space="0" w:color="auto"/>
        <w:left w:val="none" w:sz="0" w:space="0" w:color="auto"/>
        <w:bottom w:val="none" w:sz="0" w:space="0" w:color="auto"/>
        <w:right w:val="none" w:sz="0" w:space="0" w:color="auto"/>
      </w:divBdr>
      <w:divsChild>
        <w:div w:id="1422722402">
          <w:marLeft w:val="0"/>
          <w:marRight w:val="0"/>
          <w:marTop w:val="0"/>
          <w:marBottom w:val="0"/>
          <w:divBdr>
            <w:top w:val="none" w:sz="0" w:space="0" w:color="auto"/>
            <w:left w:val="none" w:sz="0" w:space="0" w:color="auto"/>
            <w:bottom w:val="none" w:sz="0" w:space="0" w:color="auto"/>
            <w:right w:val="none" w:sz="0" w:space="0" w:color="auto"/>
          </w:divBdr>
        </w:div>
        <w:div w:id="297878139">
          <w:marLeft w:val="0"/>
          <w:marRight w:val="0"/>
          <w:marTop w:val="0"/>
          <w:marBottom w:val="0"/>
          <w:divBdr>
            <w:top w:val="none" w:sz="0" w:space="0" w:color="auto"/>
            <w:left w:val="none" w:sz="0" w:space="0" w:color="auto"/>
            <w:bottom w:val="none" w:sz="0" w:space="0" w:color="auto"/>
            <w:right w:val="none" w:sz="0" w:space="0" w:color="auto"/>
          </w:divBdr>
        </w:div>
        <w:div w:id="205943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E:\WORK\OneDrive%20-%20Kern%20Community%20College%20District\AAA%20Counseling%20Folder\Transfer%20Center\Reports\Data\Annual%20Report%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WORK\OneDrive%20-%20Kern%20Community%20College%20District\AAA%20Counseling%20Folder\Transfer%20Center\Reports\Data\Annual%20Report%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WORK\OneDrive%20-%20Kern%20Community%20College%20District\AAA%20Counseling%20Folder\Transfer%20Center\Reports\Data\Annual%20Report%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PC Transfers for Academic Year</a:t>
            </a:r>
          </a:p>
        </c:rich>
      </c:tx>
      <c:layout>
        <c:manualLayout>
          <c:xMode val="edge"/>
          <c:yMode val="edge"/>
          <c:x val="0.29564105245857547"/>
          <c:y val="3.7037037037037035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Sheet1!$A$29</c:f>
              <c:strCache>
                <c:ptCount val="1"/>
                <c:pt idx="0">
                  <c:v>UC Transfers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Sheet1!$B$28:$E$28</c:f>
              <c:strCache>
                <c:ptCount val="4"/>
                <c:pt idx="0">
                  <c:v>16-17</c:v>
                </c:pt>
                <c:pt idx="1">
                  <c:v>17-18</c:v>
                </c:pt>
                <c:pt idx="2">
                  <c:v>18-19</c:v>
                </c:pt>
                <c:pt idx="3">
                  <c:v>19-20</c:v>
                </c:pt>
              </c:strCache>
            </c:strRef>
          </c:cat>
          <c:val>
            <c:numRef>
              <c:f>Sheet1!$B$29:$E$29</c:f>
              <c:numCache>
                <c:formatCode>General</c:formatCode>
                <c:ptCount val="4"/>
                <c:pt idx="0">
                  <c:v>18</c:v>
                </c:pt>
                <c:pt idx="1">
                  <c:v>10</c:v>
                </c:pt>
                <c:pt idx="2">
                  <c:v>7</c:v>
                </c:pt>
                <c:pt idx="3">
                  <c:v>11</c:v>
                </c:pt>
              </c:numCache>
            </c:numRef>
          </c:val>
          <c:extLst>
            <c:ext xmlns:c16="http://schemas.microsoft.com/office/drawing/2014/chart" uri="{C3380CC4-5D6E-409C-BE32-E72D297353CC}">
              <c16:uniqueId val="{00000000-93B5-4D52-B6F4-EF73F77E25CA}"/>
            </c:ext>
          </c:extLst>
        </c:ser>
        <c:ser>
          <c:idx val="1"/>
          <c:order val="1"/>
          <c:tx>
            <c:strRef>
              <c:f>Sheet1!$A$30</c:f>
              <c:strCache>
                <c:ptCount val="1"/>
                <c:pt idx="0">
                  <c:v>CSU Transfers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Sheet1!$B$28:$E$28</c:f>
              <c:strCache>
                <c:ptCount val="4"/>
                <c:pt idx="0">
                  <c:v>16-17</c:v>
                </c:pt>
                <c:pt idx="1">
                  <c:v>17-18</c:v>
                </c:pt>
                <c:pt idx="2">
                  <c:v>18-19</c:v>
                </c:pt>
                <c:pt idx="3">
                  <c:v>19-20</c:v>
                </c:pt>
              </c:strCache>
            </c:strRef>
          </c:cat>
          <c:val>
            <c:numRef>
              <c:f>Sheet1!$B$30:$E$30</c:f>
              <c:numCache>
                <c:formatCode>General</c:formatCode>
                <c:ptCount val="4"/>
                <c:pt idx="0">
                  <c:v>171</c:v>
                </c:pt>
                <c:pt idx="1">
                  <c:v>165</c:v>
                </c:pt>
                <c:pt idx="2">
                  <c:v>220</c:v>
                </c:pt>
                <c:pt idx="3">
                  <c:v>208</c:v>
                </c:pt>
              </c:numCache>
            </c:numRef>
          </c:val>
          <c:extLst>
            <c:ext xmlns:c16="http://schemas.microsoft.com/office/drawing/2014/chart" uri="{C3380CC4-5D6E-409C-BE32-E72D297353CC}">
              <c16:uniqueId val="{00000001-93B5-4D52-B6F4-EF73F77E25CA}"/>
            </c:ext>
          </c:extLst>
        </c:ser>
        <c:ser>
          <c:idx val="2"/>
          <c:order val="2"/>
          <c:tx>
            <c:strRef>
              <c:f>Sheet1!$A$31</c:f>
              <c:strCache>
                <c:ptCount val="1"/>
                <c:pt idx="0">
                  <c:v>In-State Private</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Sheet1!$B$28:$E$28</c:f>
              <c:strCache>
                <c:ptCount val="4"/>
                <c:pt idx="0">
                  <c:v>16-17</c:v>
                </c:pt>
                <c:pt idx="1">
                  <c:v>17-18</c:v>
                </c:pt>
                <c:pt idx="2">
                  <c:v>18-19</c:v>
                </c:pt>
                <c:pt idx="3">
                  <c:v>19-20</c:v>
                </c:pt>
              </c:strCache>
            </c:strRef>
          </c:cat>
          <c:val>
            <c:numRef>
              <c:f>Sheet1!$B$31:$E$31</c:f>
              <c:numCache>
                <c:formatCode>General</c:formatCode>
                <c:ptCount val="4"/>
                <c:pt idx="0">
                  <c:v>46</c:v>
                </c:pt>
                <c:pt idx="1">
                  <c:v>45</c:v>
                </c:pt>
                <c:pt idx="2">
                  <c:v>44</c:v>
                </c:pt>
              </c:numCache>
            </c:numRef>
          </c:val>
          <c:extLst>
            <c:ext xmlns:c16="http://schemas.microsoft.com/office/drawing/2014/chart" uri="{C3380CC4-5D6E-409C-BE32-E72D297353CC}">
              <c16:uniqueId val="{00000002-93B5-4D52-B6F4-EF73F77E25CA}"/>
            </c:ext>
          </c:extLst>
        </c:ser>
        <c:ser>
          <c:idx val="3"/>
          <c:order val="3"/>
          <c:tx>
            <c:strRef>
              <c:f>Sheet1!$A$32</c:f>
              <c:strCache>
                <c:ptCount val="1"/>
                <c:pt idx="0">
                  <c:v>Out-of-State</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Sheet1!$B$28:$E$28</c:f>
              <c:strCache>
                <c:ptCount val="4"/>
                <c:pt idx="0">
                  <c:v>16-17</c:v>
                </c:pt>
                <c:pt idx="1">
                  <c:v>17-18</c:v>
                </c:pt>
                <c:pt idx="2">
                  <c:v>18-19</c:v>
                </c:pt>
                <c:pt idx="3">
                  <c:v>19-20</c:v>
                </c:pt>
              </c:strCache>
            </c:strRef>
          </c:cat>
          <c:val>
            <c:numRef>
              <c:f>Sheet1!$B$32:$E$32</c:f>
              <c:numCache>
                <c:formatCode>General</c:formatCode>
                <c:ptCount val="4"/>
                <c:pt idx="0">
                  <c:v>49</c:v>
                </c:pt>
                <c:pt idx="1">
                  <c:v>42</c:v>
                </c:pt>
                <c:pt idx="2">
                  <c:v>52</c:v>
                </c:pt>
              </c:numCache>
            </c:numRef>
          </c:val>
          <c:extLst>
            <c:ext xmlns:c16="http://schemas.microsoft.com/office/drawing/2014/chart" uri="{C3380CC4-5D6E-409C-BE32-E72D297353CC}">
              <c16:uniqueId val="{00000003-93B5-4D52-B6F4-EF73F77E25CA}"/>
            </c:ext>
          </c:extLst>
        </c:ser>
        <c:dLbls>
          <c:dLblPos val="outEnd"/>
          <c:showLegendKey val="0"/>
          <c:showVal val="1"/>
          <c:showCatName val="0"/>
          <c:showSerName val="0"/>
          <c:showPercent val="0"/>
          <c:showBubbleSize val="0"/>
        </c:dLbls>
        <c:gapWidth val="100"/>
        <c:overlap val="-24"/>
        <c:axId val="-417951600"/>
        <c:axId val="-417941808"/>
      </c:barChart>
      <c:catAx>
        <c:axId val="-41795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7941808"/>
        <c:crosses val="autoZero"/>
        <c:auto val="1"/>
        <c:lblAlgn val="ctr"/>
        <c:lblOffset val="100"/>
        <c:noMultiLvlLbl val="0"/>
      </c:catAx>
      <c:valAx>
        <c:axId val="-41794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79516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PC to UC for Fall Applications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Sheet1!$B$65</c:f>
              <c:strCache>
                <c:ptCount val="1"/>
                <c:pt idx="0">
                  <c:v>Application Total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Sheet1!$A$66:$A$68</c:f>
              <c:numCache>
                <c:formatCode>General</c:formatCode>
                <c:ptCount val="3"/>
                <c:pt idx="0">
                  <c:v>2017</c:v>
                </c:pt>
                <c:pt idx="1">
                  <c:v>2018</c:v>
                </c:pt>
                <c:pt idx="2">
                  <c:v>2019</c:v>
                </c:pt>
              </c:numCache>
            </c:numRef>
          </c:cat>
          <c:val>
            <c:numRef>
              <c:f>Sheet1!$B$66:$B$68</c:f>
              <c:numCache>
                <c:formatCode>General</c:formatCode>
                <c:ptCount val="3"/>
                <c:pt idx="0">
                  <c:v>19</c:v>
                </c:pt>
                <c:pt idx="1">
                  <c:v>18</c:v>
                </c:pt>
                <c:pt idx="2">
                  <c:v>23</c:v>
                </c:pt>
              </c:numCache>
            </c:numRef>
          </c:val>
          <c:extLst>
            <c:ext xmlns:c16="http://schemas.microsoft.com/office/drawing/2014/chart" uri="{C3380CC4-5D6E-409C-BE32-E72D297353CC}">
              <c16:uniqueId val="{00000000-6D5F-4FBC-9360-D56E1109FD28}"/>
            </c:ext>
          </c:extLst>
        </c:ser>
        <c:ser>
          <c:idx val="1"/>
          <c:order val="1"/>
          <c:tx>
            <c:strRef>
              <c:f>Sheet1!$C$65</c:f>
              <c:strCache>
                <c:ptCount val="1"/>
                <c:pt idx="0">
                  <c:v>Admitted Total</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Sheet1!$A$66:$A$68</c:f>
              <c:numCache>
                <c:formatCode>General</c:formatCode>
                <c:ptCount val="3"/>
                <c:pt idx="0">
                  <c:v>2017</c:v>
                </c:pt>
                <c:pt idx="1">
                  <c:v>2018</c:v>
                </c:pt>
                <c:pt idx="2">
                  <c:v>2019</c:v>
                </c:pt>
              </c:numCache>
            </c:numRef>
          </c:cat>
          <c:val>
            <c:numRef>
              <c:f>Sheet1!$C$66:$C$68</c:f>
              <c:numCache>
                <c:formatCode>General</c:formatCode>
                <c:ptCount val="3"/>
                <c:pt idx="0">
                  <c:v>14</c:v>
                </c:pt>
                <c:pt idx="1">
                  <c:v>11</c:v>
                </c:pt>
                <c:pt idx="2">
                  <c:v>14</c:v>
                </c:pt>
              </c:numCache>
            </c:numRef>
          </c:val>
          <c:extLst>
            <c:ext xmlns:c16="http://schemas.microsoft.com/office/drawing/2014/chart" uri="{C3380CC4-5D6E-409C-BE32-E72D297353CC}">
              <c16:uniqueId val="{00000001-6D5F-4FBC-9360-D56E1109FD28}"/>
            </c:ext>
          </c:extLst>
        </c:ser>
        <c:ser>
          <c:idx val="2"/>
          <c:order val="2"/>
          <c:tx>
            <c:strRef>
              <c:f>Sheet1!$D$65</c:f>
              <c:strCache>
                <c:ptCount val="1"/>
                <c:pt idx="0">
                  <c:v>Enrollment Total</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Sheet1!$A$66:$A$68</c:f>
              <c:numCache>
                <c:formatCode>General</c:formatCode>
                <c:ptCount val="3"/>
                <c:pt idx="0">
                  <c:v>2017</c:v>
                </c:pt>
                <c:pt idx="1">
                  <c:v>2018</c:v>
                </c:pt>
                <c:pt idx="2">
                  <c:v>2019</c:v>
                </c:pt>
              </c:numCache>
            </c:numRef>
          </c:cat>
          <c:val>
            <c:numRef>
              <c:f>Sheet1!$D$66:$D$68</c:f>
              <c:numCache>
                <c:formatCode>General</c:formatCode>
                <c:ptCount val="3"/>
                <c:pt idx="0">
                  <c:v>10</c:v>
                </c:pt>
                <c:pt idx="1">
                  <c:v>7</c:v>
                </c:pt>
                <c:pt idx="2">
                  <c:v>11</c:v>
                </c:pt>
              </c:numCache>
            </c:numRef>
          </c:val>
          <c:extLst>
            <c:ext xmlns:c16="http://schemas.microsoft.com/office/drawing/2014/chart" uri="{C3380CC4-5D6E-409C-BE32-E72D297353CC}">
              <c16:uniqueId val="{00000002-6D5F-4FBC-9360-D56E1109FD28}"/>
            </c:ext>
          </c:extLst>
        </c:ser>
        <c:dLbls>
          <c:dLblPos val="outEnd"/>
          <c:showLegendKey val="0"/>
          <c:showVal val="1"/>
          <c:showCatName val="0"/>
          <c:showSerName val="0"/>
          <c:showPercent val="0"/>
          <c:showBubbleSize val="0"/>
        </c:dLbls>
        <c:gapWidth val="100"/>
        <c:overlap val="-24"/>
        <c:axId val="-417946160"/>
        <c:axId val="-417945616"/>
      </c:barChart>
      <c:catAx>
        <c:axId val="-41794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7945616"/>
        <c:crosses val="autoZero"/>
        <c:auto val="1"/>
        <c:lblAlgn val="ctr"/>
        <c:lblOffset val="100"/>
        <c:noMultiLvlLbl val="0"/>
      </c:catAx>
      <c:valAx>
        <c:axId val="-41794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794616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PC to CSUs for Fall Applications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Sheet1!$B$35</c:f>
              <c:strCache>
                <c:ptCount val="1"/>
                <c:pt idx="0">
                  <c:v>Application Total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Sheet1!$A$36:$A$38</c:f>
              <c:numCache>
                <c:formatCode>General</c:formatCode>
                <c:ptCount val="3"/>
                <c:pt idx="0">
                  <c:v>2017</c:v>
                </c:pt>
                <c:pt idx="1">
                  <c:v>2018</c:v>
                </c:pt>
                <c:pt idx="2">
                  <c:v>2019</c:v>
                </c:pt>
              </c:numCache>
            </c:numRef>
          </c:cat>
          <c:val>
            <c:numRef>
              <c:f>Sheet1!$B$36:$B$38</c:f>
              <c:numCache>
                <c:formatCode>General</c:formatCode>
                <c:ptCount val="3"/>
                <c:pt idx="0">
                  <c:v>262</c:v>
                </c:pt>
                <c:pt idx="1">
                  <c:v>266</c:v>
                </c:pt>
                <c:pt idx="2">
                  <c:v>298</c:v>
                </c:pt>
              </c:numCache>
            </c:numRef>
          </c:val>
          <c:extLst>
            <c:ext xmlns:c16="http://schemas.microsoft.com/office/drawing/2014/chart" uri="{C3380CC4-5D6E-409C-BE32-E72D297353CC}">
              <c16:uniqueId val="{00000000-A48F-4556-8095-726B15AE35DD}"/>
            </c:ext>
          </c:extLst>
        </c:ser>
        <c:ser>
          <c:idx val="1"/>
          <c:order val="1"/>
          <c:tx>
            <c:strRef>
              <c:f>Sheet1!$C$35</c:f>
              <c:strCache>
                <c:ptCount val="1"/>
                <c:pt idx="0">
                  <c:v>Admitted Total</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Sheet1!$A$36:$A$38</c:f>
              <c:numCache>
                <c:formatCode>General</c:formatCode>
                <c:ptCount val="3"/>
                <c:pt idx="0">
                  <c:v>2017</c:v>
                </c:pt>
                <c:pt idx="1">
                  <c:v>2018</c:v>
                </c:pt>
                <c:pt idx="2">
                  <c:v>2019</c:v>
                </c:pt>
              </c:numCache>
            </c:numRef>
          </c:cat>
          <c:val>
            <c:numRef>
              <c:f>Sheet1!$C$36:$C$38</c:f>
              <c:numCache>
                <c:formatCode>General</c:formatCode>
                <c:ptCount val="3"/>
                <c:pt idx="0">
                  <c:v>187</c:v>
                </c:pt>
                <c:pt idx="1">
                  <c:v>213</c:v>
                </c:pt>
                <c:pt idx="2">
                  <c:v>269</c:v>
                </c:pt>
              </c:numCache>
            </c:numRef>
          </c:val>
          <c:extLst>
            <c:ext xmlns:c16="http://schemas.microsoft.com/office/drawing/2014/chart" uri="{C3380CC4-5D6E-409C-BE32-E72D297353CC}">
              <c16:uniqueId val="{00000001-A48F-4556-8095-726B15AE35DD}"/>
            </c:ext>
          </c:extLst>
        </c:ser>
        <c:ser>
          <c:idx val="2"/>
          <c:order val="2"/>
          <c:tx>
            <c:strRef>
              <c:f>Sheet1!$D$35</c:f>
              <c:strCache>
                <c:ptCount val="1"/>
                <c:pt idx="0">
                  <c:v>Enrollment Total</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Sheet1!$A$36:$A$38</c:f>
              <c:numCache>
                <c:formatCode>General</c:formatCode>
                <c:ptCount val="3"/>
                <c:pt idx="0">
                  <c:v>2017</c:v>
                </c:pt>
                <c:pt idx="1">
                  <c:v>2018</c:v>
                </c:pt>
                <c:pt idx="2">
                  <c:v>2019</c:v>
                </c:pt>
              </c:numCache>
            </c:numRef>
          </c:cat>
          <c:val>
            <c:numRef>
              <c:f>Sheet1!$D$36:$D$38</c:f>
              <c:numCache>
                <c:formatCode>General</c:formatCode>
                <c:ptCount val="3"/>
                <c:pt idx="0">
                  <c:v>124</c:v>
                </c:pt>
                <c:pt idx="1">
                  <c:v>161</c:v>
                </c:pt>
                <c:pt idx="2">
                  <c:v>168</c:v>
                </c:pt>
              </c:numCache>
            </c:numRef>
          </c:val>
          <c:extLst>
            <c:ext xmlns:c16="http://schemas.microsoft.com/office/drawing/2014/chart" uri="{C3380CC4-5D6E-409C-BE32-E72D297353CC}">
              <c16:uniqueId val="{00000002-A48F-4556-8095-726B15AE35DD}"/>
            </c:ext>
          </c:extLst>
        </c:ser>
        <c:dLbls>
          <c:dLblPos val="outEnd"/>
          <c:showLegendKey val="0"/>
          <c:showVal val="1"/>
          <c:showCatName val="0"/>
          <c:showSerName val="0"/>
          <c:showPercent val="0"/>
          <c:showBubbleSize val="0"/>
        </c:dLbls>
        <c:gapWidth val="100"/>
        <c:overlap val="-24"/>
        <c:axId val="-417945072"/>
        <c:axId val="-417946704"/>
      </c:barChart>
      <c:catAx>
        <c:axId val="-41794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7946704"/>
        <c:crosses val="autoZero"/>
        <c:auto val="1"/>
        <c:lblAlgn val="ctr"/>
        <c:lblOffset val="100"/>
        <c:noMultiLvlLbl val="0"/>
      </c:catAx>
      <c:valAx>
        <c:axId val="-41794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179450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16E302612234E95406E186519E8C3" ma:contentTypeVersion="13" ma:contentTypeDescription="Create a new document." ma:contentTypeScope="" ma:versionID="6a4c66e452c07bc2a1f5ed9e6e4105e3">
  <xsd:schema xmlns:xsd="http://www.w3.org/2001/XMLSchema" xmlns:xs="http://www.w3.org/2001/XMLSchema" xmlns:p="http://schemas.microsoft.com/office/2006/metadata/properties" xmlns:ns3="3c62234d-6dc6-4e79-ab62-33067647a729" xmlns:ns4="5aa2fea8-3477-4fa7-b146-1b9e64ee5272" targetNamespace="http://schemas.microsoft.com/office/2006/metadata/properties" ma:root="true" ma:fieldsID="a7584c46c8c298a00064c39ca59fc729" ns3:_="" ns4:_="">
    <xsd:import namespace="3c62234d-6dc6-4e79-ab62-33067647a729"/>
    <xsd:import namespace="5aa2fea8-3477-4fa7-b146-1b9e64ee52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2234d-6dc6-4e79-ab62-3306764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2fea8-3477-4fa7-b146-1b9e64ee52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5DA286C-AA87-4E3A-B8B8-6E47992ED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2234d-6dc6-4e79-ab62-33067647a729"/>
    <ds:schemaRef ds:uri="5aa2fea8-3477-4fa7-b146-1b9e64ee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2FEBB-92AE-4D35-9D68-1B5096BF1EE3}">
  <ds:schemaRefs>
    <ds:schemaRef ds:uri="http://schemas.microsoft.com/office/infopath/2007/PartnerControls"/>
    <ds:schemaRef ds:uri="http://purl.org/dc/terms/"/>
    <ds:schemaRef ds:uri="http://schemas.microsoft.com/office/2006/documentManagement/types"/>
    <ds:schemaRef ds:uri="5aa2fea8-3477-4fa7-b146-1b9e64ee5272"/>
    <ds:schemaRef ds:uri="http://purl.org/dc/elements/1.1/"/>
    <ds:schemaRef ds:uri="http://schemas.openxmlformats.org/package/2006/metadata/core-properties"/>
    <ds:schemaRef ds:uri="3c62234d-6dc6-4e79-ab62-33067647a72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D482D7-86EA-4308-AF3F-94B59E5BE79C}">
  <ds:schemaRefs>
    <ds:schemaRef ds:uri="http://schemas.microsoft.com/sharepoint/v3/contenttype/forms"/>
  </ds:schemaRefs>
</ds:datastoreItem>
</file>

<file path=customXml/itemProps4.xml><?xml version="1.0" encoding="utf-8"?>
<ds:datastoreItem xmlns:ds="http://schemas.openxmlformats.org/officeDocument/2006/customXml" ds:itemID="{AF5C66DC-A0C4-4E29-BBCE-1CD01DF8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3027</Words>
  <Characters>17670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DRAFT August 3, 2001</vt:lpstr>
    </vt:vector>
  </TitlesOfParts>
  <Company>Sierra College</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August 3, 2001</dc:title>
  <dc:subject/>
  <dc:creator>Dave Kenyon</dc:creator>
  <cp:keywords/>
  <dc:description/>
  <cp:lastModifiedBy>Erin Wingfield</cp:lastModifiedBy>
  <cp:revision>2</cp:revision>
  <cp:lastPrinted>2006-02-07T19:34:00Z</cp:lastPrinted>
  <dcterms:created xsi:type="dcterms:W3CDTF">2021-01-25T17:40:00Z</dcterms:created>
  <dcterms:modified xsi:type="dcterms:W3CDTF">2021-01-25T17:40:00Z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0x01010011116E302612234E95406E186519E8C3</vt:lpwstr>
  </property>
</Properties>
</file>